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90B2" w14:textId="33CD65A0" w:rsidR="004241AC" w:rsidRPr="00A25BF8" w:rsidRDefault="00AC586B" w:rsidP="008A27A6">
      <w:pPr>
        <w:tabs>
          <w:tab w:val="left" w:pos="1888"/>
        </w:tabs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A25BF8">
        <w:rPr>
          <w:rFonts w:cstheme="minorHAnsi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 wp14:anchorId="79E51031" wp14:editId="55615341">
            <wp:simplePos x="0" y="0"/>
            <wp:positionH relativeFrom="character">
              <wp:posOffset>-1252220</wp:posOffset>
            </wp:positionH>
            <wp:positionV relativeFrom="line">
              <wp:posOffset>1270</wp:posOffset>
            </wp:positionV>
            <wp:extent cx="2529840" cy="937895"/>
            <wp:effectExtent l="0" t="0" r="381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1CC29" w14:textId="77777777" w:rsidR="004241AC" w:rsidRPr="00A25BF8" w:rsidRDefault="004241AC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5E23663" w14:textId="77777777" w:rsidR="006222F7" w:rsidRPr="00A25BF8" w:rsidRDefault="006222F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bookmarkStart w:id="0" w:name="Text15"/>
    </w:p>
    <w:p w14:paraId="224D2040" w14:textId="77777777" w:rsidR="006222F7" w:rsidRPr="00A25BF8" w:rsidRDefault="006222F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3DAF824" w14:textId="77777777" w:rsidR="006222F7" w:rsidRPr="00A25BF8" w:rsidRDefault="006222F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26E3C19" w14:textId="77777777" w:rsidR="006222F7" w:rsidRPr="00A25BF8" w:rsidRDefault="006222F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5A043557" w14:textId="77777777" w:rsidR="006222F7" w:rsidRPr="00A25BF8" w:rsidRDefault="006222F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E7F3587" w14:textId="6C463B34" w:rsidR="00823F4C" w:rsidRPr="00A25BF8" w:rsidRDefault="00823F4C" w:rsidP="008A27A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Relazione Pubblica di Valutazione</w:t>
      </w:r>
    </w:p>
    <w:p w14:paraId="309297B3" w14:textId="77777777" w:rsidR="004241AC" w:rsidRPr="00A25BF8" w:rsidRDefault="004241AC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highlight w:val="yellow"/>
        </w:rPr>
      </w:pPr>
    </w:p>
    <w:p w14:paraId="5DDC0D8C" w14:textId="77777777" w:rsidR="004609F8" w:rsidRPr="00A25BF8" w:rsidRDefault="004609F8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highlight w:val="yellow"/>
        </w:rPr>
      </w:pPr>
    </w:p>
    <w:p w14:paraId="5E00A993" w14:textId="3B43D526" w:rsidR="00BF7A42" w:rsidRPr="00A25BF8" w:rsidRDefault="00FE39E3" w:rsidP="008A27A6">
      <w:pPr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NEBIVOLOLO TECNIGEN ITALIA</w:t>
      </w:r>
    </w:p>
    <w:p w14:paraId="5A764497" w14:textId="77777777" w:rsidR="004609F8" w:rsidRPr="00A25BF8" w:rsidRDefault="004609F8" w:rsidP="008A27A6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</w:p>
    <w:p w14:paraId="06324D0B" w14:textId="63A8A5ED" w:rsidR="004241AC" w:rsidRPr="00A25BF8" w:rsidRDefault="004241AC" w:rsidP="008A27A6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  <w:r w:rsidRPr="00A25BF8">
        <w:rPr>
          <w:rFonts w:cstheme="minorHAnsi"/>
          <w:snapToGrid w:val="0"/>
          <w:sz w:val="24"/>
          <w:szCs w:val="24"/>
        </w:rPr>
        <w:t>(</w:t>
      </w:r>
      <w:r w:rsidR="00FE39E3" w:rsidRPr="00A25BF8">
        <w:rPr>
          <w:rFonts w:cstheme="minorHAnsi"/>
          <w:snapToGrid w:val="0"/>
          <w:sz w:val="24"/>
          <w:szCs w:val="24"/>
        </w:rPr>
        <w:t>nebivololo</w:t>
      </w:r>
      <w:r w:rsidR="002A1800" w:rsidRPr="00A25BF8">
        <w:rPr>
          <w:rFonts w:cstheme="minorHAnsi"/>
          <w:snapToGrid w:val="0"/>
          <w:sz w:val="24"/>
          <w:szCs w:val="24"/>
        </w:rPr>
        <w:t xml:space="preserve">, </w:t>
      </w:r>
      <w:r w:rsidR="00105CDC" w:rsidRPr="00A25BF8">
        <w:rPr>
          <w:rFonts w:cstheme="minorHAnsi"/>
          <w:snapToGrid w:val="0"/>
          <w:sz w:val="24"/>
          <w:szCs w:val="24"/>
        </w:rPr>
        <w:t>compresse, 5 mg</w:t>
      </w:r>
      <w:r w:rsidRPr="00A25BF8">
        <w:rPr>
          <w:rFonts w:cstheme="minorHAnsi"/>
          <w:snapToGrid w:val="0"/>
          <w:sz w:val="24"/>
          <w:szCs w:val="24"/>
        </w:rPr>
        <w:t>)</w:t>
      </w:r>
    </w:p>
    <w:p w14:paraId="52C25FF5" w14:textId="77777777" w:rsidR="004241AC" w:rsidRPr="00A25BF8" w:rsidRDefault="004241AC" w:rsidP="008A27A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CDFC0E6" w14:textId="1601F488" w:rsidR="004609F8" w:rsidRPr="00A25BF8" w:rsidRDefault="00105CDC" w:rsidP="00105CDC">
      <w:pPr>
        <w:jc w:val="center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TECNIGEN S.r.l.</w:t>
      </w:r>
    </w:p>
    <w:p w14:paraId="5EF8362F" w14:textId="40C09F57" w:rsidR="004241AC" w:rsidRPr="00A25BF8" w:rsidRDefault="004241AC" w:rsidP="008A27A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 xml:space="preserve">Numero di AIC: </w:t>
      </w:r>
      <w:r w:rsidR="00105CDC" w:rsidRPr="00A25BF8">
        <w:rPr>
          <w:rFonts w:cstheme="minorHAnsi"/>
          <w:b/>
          <w:sz w:val="24"/>
          <w:szCs w:val="24"/>
        </w:rPr>
        <w:t>051238</w:t>
      </w:r>
    </w:p>
    <w:p w14:paraId="73438203" w14:textId="77777777" w:rsidR="00797416" w:rsidRPr="00A25BF8" w:rsidRDefault="00797416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bookmarkEnd w:id="0"/>
    <w:p w14:paraId="40C62210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C15978F" w14:textId="77777777" w:rsidR="004E5A39" w:rsidRPr="00A25BF8" w:rsidRDefault="004E5A39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it-IT"/>
        </w:rPr>
      </w:pPr>
      <w:r w:rsidRPr="00A25BF8">
        <w:rPr>
          <w:rFonts w:eastAsia="Calibri" w:cstheme="minorHAnsi"/>
          <w:b/>
          <w:sz w:val="24"/>
          <w:szCs w:val="24"/>
          <w:lang w:eastAsia="it-IT"/>
        </w:rPr>
        <w:t>RIASSUNTO DELLA RELAZIONE PUBBLICA DI VALUTAZIONE</w:t>
      </w:r>
    </w:p>
    <w:p w14:paraId="3363F0F6" w14:textId="77777777" w:rsidR="004E5A39" w:rsidRPr="00A25BF8" w:rsidRDefault="004E5A39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1C1FE70F" w14:textId="074C36FD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Questa è la sintesi del </w:t>
      </w:r>
      <w:r w:rsidRPr="00A25BF8">
        <w:rPr>
          <w:rFonts w:eastAsia="Calibri" w:cstheme="minorHAnsi"/>
          <w:i/>
          <w:sz w:val="24"/>
          <w:szCs w:val="24"/>
          <w:lang w:eastAsia="it-IT"/>
        </w:rPr>
        <w:t>Public Assessment Report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(PAR) per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A63487" w:rsidRPr="00A25BF8">
        <w:rPr>
          <w:rFonts w:eastAsia="Calibri" w:cstheme="minorHAnsi"/>
          <w:sz w:val="24"/>
          <w:szCs w:val="24"/>
          <w:lang w:eastAsia="it-IT"/>
        </w:rPr>
        <w:t xml:space="preserve">. </w:t>
      </w:r>
      <w:r w:rsidR="006C0722" w:rsidRPr="00A25BF8">
        <w:rPr>
          <w:rFonts w:eastAsia="Calibri" w:cstheme="minorHAnsi"/>
          <w:bCs/>
          <w:sz w:val="24"/>
          <w:szCs w:val="24"/>
          <w:lang w:eastAsia="it-IT"/>
        </w:rPr>
        <w:t xml:space="preserve">In </w:t>
      </w:r>
      <w:r w:rsidR="006C0722" w:rsidRPr="00A25BF8">
        <w:rPr>
          <w:rFonts w:eastAsia="Calibri" w:cstheme="minorHAnsi"/>
          <w:sz w:val="24"/>
          <w:szCs w:val="24"/>
          <w:lang w:eastAsia="it-IT"/>
        </w:rPr>
        <w:t>e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sso </w:t>
      </w:r>
      <w:r w:rsidR="006C0722" w:rsidRPr="00A25BF8">
        <w:rPr>
          <w:rFonts w:eastAsia="Calibri" w:cstheme="minorHAnsi"/>
          <w:sz w:val="24"/>
          <w:szCs w:val="24"/>
          <w:lang w:eastAsia="it-IT"/>
        </w:rPr>
        <w:t xml:space="preserve">viene </w:t>
      </w:r>
      <w:r w:rsidRPr="00A25BF8">
        <w:rPr>
          <w:rFonts w:eastAsia="Calibri" w:cstheme="minorHAnsi"/>
          <w:sz w:val="24"/>
          <w:szCs w:val="24"/>
          <w:lang w:eastAsia="it-IT"/>
        </w:rPr>
        <w:t>spiega</w:t>
      </w:r>
      <w:r w:rsidR="006C0722" w:rsidRPr="00A25BF8">
        <w:rPr>
          <w:rFonts w:eastAsia="Calibri" w:cstheme="minorHAnsi"/>
          <w:sz w:val="24"/>
          <w:szCs w:val="24"/>
          <w:lang w:eastAsia="it-IT"/>
        </w:rPr>
        <w:t>to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come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è stato valutato </w:t>
      </w:r>
      <w:r w:rsidR="000C1389" w:rsidRPr="00A25BF8">
        <w:rPr>
          <w:rFonts w:eastAsia="Calibri" w:cstheme="minorHAnsi"/>
          <w:sz w:val="24"/>
          <w:szCs w:val="24"/>
          <w:lang w:eastAsia="it-IT"/>
        </w:rPr>
        <w:t>dall’AIFA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e</w:t>
      </w:r>
      <w:r w:rsidR="006C0722" w:rsidRPr="00A25BF8">
        <w:rPr>
          <w:rFonts w:eastAsia="Calibri" w:cstheme="minorHAnsi"/>
          <w:sz w:val="24"/>
          <w:szCs w:val="24"/>
          <w:lang w:eastAsia="it-IT"/>
        </w:rPr>
        <w:t xml:space="preserve"> quali sono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le sue condizioni di impiego. </w:t>
      </w:r>
      <w:r w:rsidR="006C0722" w:rsidRPr="00A25BF8">
        <w:rPr>
          <w:rFonts w:eastAsia="Calibri" w:cstheme="minorHAnsi"/>
          <w:sz w:val="24"/>
          <w:szCs w:val="24"/>
          <w:lang w:eastAsia="it-IT"/>
        </w:rPr>
        <w:t>Il documento n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on intende fornire consigli pratici su come utilizzare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Cs/>
          <w:sz w:val="24"/>
          <w:szCs w:val="24"/>
          <w:lang w:eastAsia="it-IT"/>
        </w:rPr>
        <w:t>.</w:t>
      </w:r>
    </w:p>
    <w:p w14:paraId="0EEFEE30" w14:textId="5AFE34BA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Per informazioni pratiche sull'utilizzo di</w:t>
      </w:r>
      <w:r w:rsidRPr="00A25BF8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6C0722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5584873B" w14:textId="77777777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844B53A" w14:textId="6F7DC99F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1) COS’È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="00797416" w:rsidRPr="00A25BF8">
        <w:rPr>
          <w:rFonts w:eastAsia="Calibri" w:cstheme="minorHAnsi"/>
          <w:b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E A COSA SERVE? </w:t>
      </w:r>
    </w:p>
    <w:p w14:paraId="3B2B2C1D" w14:textId="58BF1D52" w:rsidR="00797416" w:rsidRPr="00A25BF8" w:rsidRDefault="00FE39E3" w:rsidP="00F35CB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797416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>è un medicinale</w:t>
      </w:r>
      <w:r w:rsidR="00A63487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contenente il principio attivo </w:t>
      </w:r>
      <w:r w:rsidRPr="00A25BF8">
        <w:rPr>
          <w:rFonts w:eastAsia="Calibri" w:cstheme="minorHAnsi"/>
          <w:sz w:val="24"/>
          <w:szCs w:val="24"/>
          <w:lang w:eastAsia="it-IT"/>
        </w:rPr>
        <w:t>nebivololo</w:t>
      </w:r>
      <w:r w:rsidR="00A63487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ed </w:t>
      </w:r>
      <w:r w:rsidR="00A63487" w:rsidRPr="00A25BF8">
        <w:rPr>
          <w:rFonts w:eastAsia="Calibri" w:cstheme="minorHAnsi"/>
          <w:sz w:val="24"/>
          <w:szCs w:val="24"/>
          <w:lang w:eastAsia="it-IT"/>
        </w:rPr>
        <w:t>è disponibile come compresse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 contenent</w:t>
      </w:r>
      <w:r w:rsidR="00797416" w:rsidRPr="00A25BF8">
        <w:rPr>
          <w:rFonts w:eastAsia="Calibri" w:cstheme="minorHAnsi"/>
          <w:sz w:val="24"/>
          <w:szCs w:val="24"/>
          <w:lang w:eastAsia="it-IT"/>
        </w:rPr>
        <w:t>i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A63487" w:rsidRPr="00A25BF8">
        <w:rPr>
          <w:rFonts w:eastAsia="Calibri" w:cstheme="minorHAnsi"/>
          <w:sz w:val="24"/>
          <w:szCs w:val="24"/>
          <w:lang w:eastAsia="it-IT"/>
        </w:rPr>
        <w:t xml:space="preserve">5 mg </w:t>
      </w:r>
      <w:r w:rsidR="00797416" w:rsidRPr="00A25BF8">
        <w:rPr>
          <w:rFonts w:eastAsia="Calibri" w:cstheme="minorHAnsi"/>
          <w:sz w:val="24"/>
          <w:szCs w:val="24"/>
          <w:lang w:eastAsia="it-IT"/>
        </w:rPr>
        <w:t>di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 principio attivo</w:t>
      </w:r>
      <w:r w:rsidR="00E82E2C" w:rsidRPr="00A25BF8">
        <w:rPr>
          <w:rFonts w:eastAsia="Calibri" w:cstheme="minorHAnsi"/>
          <w:sz w:val="24"/>
          <w:szCs w:val="24"/>
          <w:lang w:eastAsia="it-IT"/>
        </w:rPr>
        <w:t>.</w:t>
      </w:r>
    </w:p>
    <w:p w14:paraId="36D4AC54" w14:textId="77777777" w:rsidR="00E82E2C" w:rsidRPr="00A25BF8" w:rsidRDefault="00E82E2C" w:rsidP="00F35CB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2ACAD7E3" w14:textId="29A51A31" w:rsidR="00B03E01" w:rsidRPr="00A25BF8" w:rsidRDefault="00FE39E3" w:rsidP="00F35CB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797416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è un “medicinale generico”, cioè è analogo ad un “medicinale di riferimento”, </w:t>
      </w:r>
      <w:r w:rsidR="00837835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E82E2C" w:rsidRPr="00466846">
        <w:rPr>
          <w:rFonts w:cstheme="minorHAnsi"/>
          <w:sz w:val="24"/>
          <w:szCs w:val="24"/>
        </w:rPr>
        <w:t>®</w:t>
      </w:r>
      <w:r w:rsidR="00797416" w:rsidRPr="00A25BF8">
        <w:rPr>
          <w:rFonts w:eastAsia="Calibri" w:cstheme="minorHAnsi"/>
          <w:sz w:val="24"/>
          <w:szCs w:val="24"/>
          <w:lang w:eastAsia="it-IT"/>
        </w:rPr>
        <w:t xml:space="preserve">, </w:t>
      </w:r>
      <w:r w:rsidR="00C058E1" w:rsidRPr="00A25BF8">
        <w:rPr>
          <w:rFonts w:eastAsia="Calibri" w:cstheme="minorHAnsi"/>
          <w:sz w:val="24"/>
          <w:szCs w:val="24"/>
          <w:lang w:eastAsia="it-IT"/>
        </w:rPr>
        <w:t>autorizzato</w:t>
      </w:r>
      <w:r w:rsidR="00D972C4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F76F77" w:rsidRPr="00A25BF8">
        <w:rPr>
          <w:rFonts w:eastAsia="Calibri" w:cstheme="minorHAnsi"/>
          <w:sz w:val="24"/>
          <w:szCs w:val="24"/>
          <w:lang w:eastAsia="it-IT"/>
        </w:rPr>
        <w:t>in Italia</w:t>
      </w:r>
      <w:r w:rsidR="00A84362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03E01" w:rsidRPr="00A25BF8">
        <w:rPr>
          <w:rFonts w:eastAsia="Calibri" w:cstheme="minorHAnsi"/>
          <w:sz w:val="24"/>
          <w:szCs w:val="24"/>
          <w:lang w:eastAsia="it-IT"/>
        </w:rPr>
        <w:t xml:space="preserve">da </w:t>
      </w:r>
      <w:r w:rsidR="00CC1489" w:rsidRPr="00A25BF8">
        <w:rPr>
          <w:rFonts w:eastAsia="Calibri" w:cstheme="minorHAnsi"/>
          <w:sz w:val="24"/>
          <w:szCs w:val="24"/>
          <w:lang w:eastAsia="it-IT"/>
        </w:rPr>
        <w:t>almeno 8 anni</w:t>
      </w:r>
      <w:r w:rsidR="00D972C4" w:rsidRPr="00A25BF8">
        <w:rPr>
          <w:rFonts w:eastAsia="Calibri" w:cstheme="minorHAnsi"/>
          <w:sz w:val="24"/>
          <w:szCs w:val="24"/>
          <w:lang w:eastAsia="it-IT"/>
        </w:rPr>
        <w:t xml:space="preserve">. </w:t>
      </w: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B15135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15135" w:rsidRPr="00A25BF8">
        <w:rPr>
          <w:rFonts w:cstheme="minorHAnsi"/>
          <w:sz w:val="24"/>
          <w:szCs w:val="24"/>
        </w:rPr>
        <w:t>può essere immesso in commercio solo dopo che sono trascorsi 10 anni dall'autorizzazione iniziale del medicinale</w:t>
      </w:r>
      <w:r w:rsidR="00D972C4" w:rsidRPr="00A25BF8">
        <w:rPr>
          <w:rFonts w:cstheme="minorHAnsi"/>
          <w:sz w:val="24"/>
          <w:szCs w:val="24"/>
        </w:rPr>
        <w:t xml:space="preserve"> di riferimento.  </w:t>
      </w:r>
      <w:r w:rsidR="00B03E01" w:rsidRPr="00A25BF8">
        <w:rPr>
          <w:rFonts w:eastAsia="Calibri" w:cstheme="minorHAnsi"/>
          <w:sz w:val="24"/>
          <w:szCs w:val="24"/>
          <w:lang w:eastAsia="it-IT"/>
        </w:rPr>
        <w:t>Sul sito dell’Agenz</w:t>
      </w:r>
      <w:r w:rsidR="00132B98" w:rsidRPr="00A25BF8">
        <w:rPr>
          <w:rFonts w:eastAsia="Calibri" w:cstheme="minorHAnsi"/>
          <w:sz w:val="24"/>
          <w:szCs w:val="24"/>
          <w:lang w:eastAsia="it-IT"/>
        </w:rPr>
        <w:t xml:space="preserve">ia Italiana del Farmaco (AIFA) </w:t>
      </w:r>
      <w:hyperlink r:id="rId9" w:anchor="/it/" w:history="1">
        <w:r w:rsidR="00132B98" w:rsidRPr="00A25BF8">
          <w:rPr>
            <w:rStyle w:val="Collegamentoipertestuale"/>
            <w:rFonts w:eastAsia="Calibri" w:cstheme="minorHAnsi"/>
            <w:color w:val="auto"/>
            <w:sz w:val="24"/>
            <w:szCs w:val="24"/>
            <w:lang w:eastAsia="it-IT"/>
          </w:rPr>
          <w:t>https://medicinali.aifa.gov.it/it/#/it/</w:t>
        </w:r>
      </w:hyperlink>
      <w:r w:rsidR="00132B98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03E01" w:rsidRPr="00A25BF8">
        <w:rPr>
          <w:rFonts w:eastAsia="Calibri" w:cstheme="minorHAnsi"/>
          <w:sz w:val="24"/>
          <w:szCs w:val="24"/>
          <w:lang w:eastAsia="it-IT"/>
        </w:rPr>
        <w:t xml:space="preserve">è possibile consultare il Riassunto delle caratteristiche del prodotto e il foglio illustrativo di </w:t>
      </w:r>
      <w:r w:rsidR="005D55BE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5D55BE" w:rsidRPr="00466846">
        <w:rPr>
          <w:rFonts w:cstheme="minorHAnsi"/>
          <w:sz w:val="24"/>
          <w:szCs w:val="24"/>
        </w:rPr>
        <w:t>®.</w:t>
      </w:r>
    </w:p>
    <w:p w14:paraId="1A62AFF7" w14:textId="77777777" w:rsidR="001F6A17" w:rsidRPr="00A25BF8" w:rsidRDefault="001F6A17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188E2B36" w14:textId="54063D70" w:rsidR="00367BAC" w:rsidRPr="00A25BF8" w:rsidRDefault="00FE39E3" w:rsidP="00367BAC">
      <w:pPr>
        <w:numPr>
          <w:ilvl w:val="12"/>
          <w:numId w:val="0"/>
        </w:numPr>
        <w:ind w:right="-2"/>
        <w:jc w:val="both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300BEA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>si usa</w:t>
      </w:r>
      <w:r w:rsidR="00B03E01" w:rsidRPr="00A25BF8">
        <w:rPr>
          <w:rFonts w:eastAsia="Calibri" w:cstheme="minorHAnsi"/>
          <w:sz w:val="24"/>
          <w:szCs w:val="24"/>
          <w:lang w:eastAsia="it-IT"/>
        </w:rPr>
        <w:t xml:space="preserve"> per</w:t>
      </w:r>
      <w:r w:rsidR="007245CF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367BAC" w:rsidRPr="00A25BF8">
        <w:rPr>
          <w:rFonts w:cstheme="minorHAnsi"/>
          <w:sz w:val="24"/>
          <w:szCs w:val="24"/>
        </w:rPr>
        <w:t>previene l’aumento della frequenza cardiaca, controlla</w:t>
      </w:r>
      <w:r w:rsidR="007245CF" w:rsidRPr="00A25BF8">
        <w:rPr>
          <w:rFonts w:cstheme="minorHAnsi"/>
          <w:sz w:val="24"/>
          <w:szCs w:val="24"/>
        </w:rPr>
        <w:t>re</w:t>
      </w:r>
      <w:r w:rsidR="00367BAC" w:rsidRPr="00A25BF8">
        <w:rPr>
          <w:rFonts w:cstheme="minorHAnsi"/>
          <w:sz w:val="24"/>
          <w:szCs w:val="24"/>
        </w:rPr>
        <w:t xml:space="preserve"> la for</w:t>
      </w:r>
      <w:r w:rsidR="00A2187A" w:rsidRPr="00A25BF8">
        <w:rPr>
          <w:rFonts w:cstheme="minorHAnsi"/>
          <w:sz w:val="24"/>
          <w:szCs w:val="24"/>
        </w:rPr>
        <w:t xml:space="preserve">za della pompa cardiaca </w:t>
      </w:r>
      <w:r w:rsidR="00367BAC" w:rsidRPr="00A25BF8">
        <w:rPr>
          <w:rFonts w:cstheme="minorHAnsi"/>
          <w:sz w:val="24"/>
          <w:szCs w:val="24"/>
        </w:rPr>
        <w:t>esercita</w:t>
      </w:r>
      <w:r w:rsidR="00A2187A" w:rsidRPr="00A25BF8">
        <w:rPr>
          <w:rFonts w:cstheme="minorHAnsi"/>
          <w:sz w:val="24"/>
          <w:szCs w:val="24"/>
        </w:rPr>
        <w:t>ndo</w:t>
      </w:r>
      <w:r w:rsidR="00367BAC" w:rsidRPr="00A25BF8">
        <w:rPr>
          <w:rFonts w:cstheme="minorHAnsi"/>
          <w:sz w:val="24"/>
          <w:szCs w:val="24"/>
        </w:rPr>
        <w:t xml:space="preserve"> un’azione dilatante sui vasi sanguigni che contribuisce ad abbassare la pressione del sangue. Viene usato per trattare l’aumento della pressione sanguigna (ipertensione).</w:t>
      </w:r>
    </w:p>
    <w:p w14:paraId="25523EEE" w14:textId="6C2CE06B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2) COME E’ PRESCRITTO/USATO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>?</w:t>
      </w:r>
    </w:p>
    <w:p w14:paraId="27433E13" w14:textId="77777777" w:rsidR="003D5EC6" w:rsidRPr="00A25BF8" w:rsidRDefault="00FE39E3" w:rsidP="003D5EC6">
      <w:pPr>
        <w:pStyle w:val="PreformattatoHTML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A25BF8">
        <w:rPr>
          <w:rFonts w:asciiTheme="minorHAnsi" w:eastAsia="Calibri" w:hAnsiTheme="minorHAnsi" w:cstheme="minorHAnsi"/>
          <w:sz w:val="24"/>
          <w:szCs w:val="24"/>
        </w:rPr>
        <w:t>NEBIVOLOLO TECNIGEN ITALIA</w:t>
      </w:r>
      <w:r w:rsidR="00300BEA" w:rsidRPr="00A25BF8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BB2AF8" w:rsidRPr="00A25BF8">
        <w:rPr>
          <w:rFonts w:asciiTheme="minorHAnsi" w:eastAsia="Calibri" w:hAnsiTheme="minorHAnsi" w:cstheme="minorHAnsi"/>
          <w:sz w:val="24"/>
          <w:szCs w:val="24"/>
        </w:rPr>
        <w:t xml:space="preserve">può essere ottenuto </w:t>
      </w:r>
      <w:r w:rsidR="00300BEA" w:rsidRPr="00A25BF8">
        <w:rPr>
          <w:rFonts w:asciiTheme="minorHAnsi" w:eastAsia="Calibri" w:hAnsiTheme="minorHAnsi" w:cstheme="minorHAnsi"/>
          <w:sz w:val="24"/>
          <w:szCs w:val="24"/>
        </w:rPr>
        <w:t>solo su prescrizione da parte del medico</w:t>
      </w:r>
      <w:r w:rsidR="00367BAC" w:rsidRPr="00A25BF8">
        <w:rPr>
          <w:rFonts w:asciiTheme="minorHAnsi" w:eastAsia="Calibri" w:hAnsiTheme="minorHAnsi" w:cstheme="minorHAnsi"/>
          <w:sz w:val="24"/>
          <w:szCs w:val="24"/>
        </w:rPr>
        <w:t xml:space="preserve"> (ricetta ripetibile).</w:t>
      </w:r>
    </w:p>
    <w:p w14:paraId="7EB319BA" w14:textId="154C32BD" w:rsidR="003D5EC6" w:rsidRPr="00A25BF8" w:rsidRDefault="00BB2AF8" w:rsidP="003D5EC6">
      <w:pPr>
        <w:pStyle w:val="PreformattatoHTML"/>
        <w:jc w:val="both"/>
        <w:rPr>
          <w:rFonts w:asciiTheme="minorHAnsi" w:hAnsiTheme="minorHAnsi" w:cstheme="minorHAnsi"/>
          <w:sz w:val="24"/>
          <w:szCs w:val="24"/>
        </w:rPr>
      </w:pPr>
      <w:r w:rsidRPr="00A25BF8">
        <w:rPr>
          <w:rFonts w:asciiTheme="minorHAnsi" w:hAnsiTheme="minorHAnsi" w:cstheme="minorHAnsi"/>
          <w:sz w:val="24"/>
          <w:szCs w:val="24"/>
        </w:rPr>
        <w:t xml:space="preserve">La dose raccomandata </w:t>
      </w:r>
      <w:r w:rsidR="00EF6711" w:rsidRPr="00A25BF8">
        <w:rPr>
          <w:rFonts w:asciiTheme="minorHAnsi" w:hAnsiTheme="minorHAnsi" w:cstheme="minorHAnsi"/>
          <w:sz w:val="24"/>
          <w:szCs w:val="24"/>
        </w:rPr>
        <w:t>giornaliera</w:t>
      </w:r>
      <w:r w:rsidRPr="00A25BF8">
        <w:rPr>
          <w:rFonts w:asciiTheme="minorHAnsi" w:hAnsiTheme="minorHAnsi" w:cstheme="minorHAnsi"/>
          <w:sz w:val="24"/>
          <w:szCs w:val="24"/>
        </w:rPr>
        <w:t xml:space="preserve"> </w:t>
      </w:r>
      <w:r w:rsidR="001C15DF" w:rsidRPr="00A25BF8">
        <w:rPr>
          <w:rFonts w:asciiTheme="minorHAnsi" w:hAnsiTheme="minorHAnsi" w:cstheme="minorHAnsi"/>
          <w:sz w:val="24"/>
          <w:szCs w:val="24"/>
        </w:rPr>
        <w:t xml:space="preserve">negli adulti </w:t>
      </w:r>
      <w:r w:rsidR="00F12602" w:rsidRPr="00A25BF8">
        <w:rPr>
          <w:rFonts w:asciiTheme="minorHAnsi" w:hAnsiTheme="minorHAnsi" w:cstheme="minorHAnsi"/>
          <w:sz w:val="24"/>
          <w:szCs w:val="24"/>
        </w:rPr>
        <w:t xml:space="preserve">è di </w:t>
      </w:r>
      <w:r w:rsidR="003D5EC6" w:rsidRPr="00A25BF8">
        <w:rPr>
          <w:rFonts w:asciiTheme="minorHAnsi" w:hAnsiTheme="minorHAnsi" w:cstheme="minorHAnsi"/>
          <w:sz w:val="24"/>
          <w:szCs w:val="24"/>
        </w:rPr>
        <w:t>1 compressa al giorno. La dose deve essere assunta preferibilmente sempre alla stessa ora. </w:t>
      </w:r>
    </w:p>
    <w:p w14:paraId="32BB6D26" w14:textId="485EFA3F" w:rsidR="00BB2AF8" w:rsidRPr="00A25BF8" w:rsidRDefault="00BB2AF8" w:rsidP="00F35CBF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A7A0C0" w14:textId="07EA88D3" w:rsidR="00194300" w:rsidRPr="00A25BF8" w:rsidRDefault="00194300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La quantità di medicinale da utilizzare è stabilita dal medico in relazione al tipo di intervento da effettuare e allo stato del paziente.</w:t>
      </w:r>
    </w:p>
    <w:p w14:paraId="5B572A43" w14:textId="77777777" w:rsidR="008A6FEC" w:rsidRPr="00A25BF8" w:rsidRDefault="008A6FEC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sz w:val="24"/>
          <w:szCs w:val="24"/>
          <w:highlight w:val="green"/>
        </w:rPr>
      </w:pPr>
    </w:p>
    <w:p w14:paraId="6228779E" w14:textId="77777777" w:rsidR="0088706F" w:rsidRPr="00A25BF8" w:rsidRDefault="0088706F" w:rsidP="0088706F">
      <w:pPr>
        <w:ind w:left="567" w:right="-2" w:hanging="567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b/>
          <w:bCs/>
          <w:sz w:val="24"/>
          <w:szCs w:val="24"/>
        </w:rPr>
        <w:t>Trattamento dell’aumento della pressione sanguigna (ipertensione)</w:t>
      </w:r>
    </w:p>
    <w:p w14:paraId="4581CE87" w14:textId="77777777" w:rsidR="0088706F" w:rsidRPr="00A25BF8" w:rsidRDefault="0088706F" w:rsidP="0088706F">
      <w:pPr>
        <w:numPr>
          <w:ilvl w:val="0"/>
          <w:numId w:val="9"/>
        </w:numPr>
        <w:spacing w:after="0" w:line="240" w:lineRule="auto"/>
        <w:ind w:right="-2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La dose usuale è di 1 compressa al giorno. La dose deve essere assunta preferibilmente sempre alla stessa ora. </w:t>
      </w:r>
    </w:p>
    <w:p w14:paraId="1FDCDAA0" w14:textId="77777777" w:rsidR="0088706F" w:rsidRPr="00A25BF8" w:rsidRDefault="0088706F" w:rsidP="0088706F">
      <w:pPr>
        <w:numPr>
          <w:ilvl w:val="0"/>
          <w:numId w:val="9"/>
        </w:numPr>
        <w:spacing w:after="0" w:line="240" w:lineRule="auto"/>
        <w:ind w:right="-2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Negli anziani e nei pazienti affetti da disturbi renali, la terapia inizia normalmente con ½ (mezza) compressa al giorno.</w:t>
      </w:r>
    </w:p>
    <w:p w14:paraId="76BBEDD6" w14:textId="77777777" w:rsidR="0088706F" w:rsidRPr="00A25BF8" w:rsidRDefault="0088706F" w:rsidP="0088706F">
      <w:pPr>
        <w:numPr>
          <w:ilvl w:val="0"/>
          <w:numId w:val="9"/>
        </w:numPr>
        <w:spacing w:after="0" w:line="240" w:lineRule="auto"/>
        <w:ind w:right="-2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L’effetto terapeutico sulla pressione sanguigna diventa evidente dopo 1-2 settimane di trattamento. Talvolta l’effetto ottimale viene raggiunto solo dopo 4 settimane.</w:t>
      </w:r>
    </w:p>
    <w:p w14:paraId="10882E05" w14:textId="77777777" w:rsidR="00856162" w:rsidRDefault="00856162" w:rsidP="00856162">
      <w:pPr>
        <w:spacing w:after="120"/>
        <w:jc w:val="both"/>
        <w:rPr>
          <w:rFonts w:cstheme="minorHAnsi"/>
          <w:b/>
          <w:bCs/>
          <w:sz w:val="24"/>
          <w:szCs w:val="24"/>
        </w:rPr>
      </w:pPr>
    </w:p>
    <w:p w14:paraId="71946603" w14:textId="4C3B0DAB" w:rsidR="0088706F" w:rsidRPr="00A25BF8" w:rsidRDefault="0088706F" w:rsidP="00856162">
      <w:pPr>
        <w:spacing w:after="120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b/>
          <w:bCs/>
          <w:sz w:val="24"/>
          <w:szCs w:val="24"/>
        </w:rPr>
        <w:t>Trattamento dello scompenso cardiaco cronico</w:t>
      </w:r>
    </w:p>
    <w:p w14:paraId="651A7022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Il trattamento sarà iniziato e strettamente supervisionato da un medico esperto.</w:t>
      </w:r>
    </w:p>
    <w:p w14:paraId="424CA9AF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Il medico inizierà il trattamento con ¼ (un quarto) di compressa al giorno. Dopo 1-2 settimane il dosaggio può essere aumentato a ½ (mezza) compressa al giorno, poi a 1 compressa al giorno e successivamente a 2 compresse al giorno fino al raggiungimento della dose opportuna richiesta per la vostra condizione. Il medico prescriverà la dose appropriata per voi ad ogni stadio del trattamento e dovete seguire le sue istruzioni attentamente.</w:t>
      </w:r>
    </w:p>
    <w:p w14:paraId="1216768B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La dose massima raccomandata è di 2 comprese (10 mg) al giorno.</w:t>
      </w:r>
    </w:p>
    <w:p w14:paraId="02CE6F6B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sz w:val="24"/>
          <w:szCs w:val="24"/>
        </w:rPr>
        <w:t>Dovrà essere monitorato da un medico esperto per le 2 ore successive all’inizio del trattamento e ad ogni aumento della dose del farmaco.</w:t>
      </w:r>
    </w:p>
    <w:p w14:paraId="449502D5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Il medico può ridurre la dose se necessario.  </w:t>
      </w:r>
    </w:p>
    <w:p w14:paraId="239A909B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Non deve interrompere bruscamente il trattamento</w:t>
      </w:r>
      <w:r w:rsidRPr="00A25BF8">
        <w:rPr>
          <w:rFonts w:cstheme="minorHAnsi"/>
          <w:sz w:val="24"/>
          <w:szCs w:val="24"/>
        </w:rPr>
        <w:t xml:space="preserve"> poiché ciò può far peggiorare lo scompenso cardiaco.</w:t>
      </w:r>
    </w:p>
    <w:p w14:paraId="7BAA5203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b/>
          <w:bCs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 pazienti con gravi problemi ai reni non devono assumere questo medicinale</w:t>
      </w:r>
      <w:r w:rsidRPr="00A25BF8">
        <w:rPr>
          <w:rFonts w:cstheme="minorHAnsi"/>
          <w:bCs/>
          <w:sz w:val="24"/>
          <w:szCs w:val="24"/>
        </w:rPr>
        <w:t>.</w:t>
      </w:r>
    </w:p>
    <w:p w14:paraId="501936C6" w14:textId="77777777" w:rsidR="0088706F" w:rsidRPr="00A25BF8" w:rsidRDefault="0088706F" w:rsidP="0088706F">
      <w:pPr>
        <w:numPr>
          <w:ilvl w:val="0"/>
          <w:numId w:val="10"/>
        </w:numPr>
        <w:spacing w:after="0" w:line="240" w:lineRule="auto"/>
        <w:ind w:right="-2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Prenda il suo medicinale una volta al giorno, preferibilmente sempre alla stessa ora.</w:t>
      </w:r>
    </w:p>
    <w:p w14:paraId="797CC32C" w14:textId="77777777" w:rsidR="008A6FEC" w:rsidRPr="00A25BF8" w:rsidRDefault="008A6FEC" w:rsidP="00F35CBF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7B75B17" w14:textId="789A6FB0" w:rsidR="008A6FEC" w:rsidRPr="00A25BF8" w:rsidRDefault="008A6FEC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A25BF8">
        <w:rPr>
          <w:rFonts w:eastAsia="Calibri" w:cstheme="minorHAnsi"/>
          <w:iCs/>
          <w:sz w:val="24"/>
          <w:szCs w:val="24"/>
        </w:rPr>
        <w:t>Questo medicinale non è raccomandato nella popolazione pediatrica in quanto non sono disponibili dati sull’uso in questa fascia di età</w:t>
      </w:r>
      <w:r w:rsidR="007245CF" w:rsidRPr="00A25BF8">
        <w:rPr>
          <w:rFonts w:cstheme="minorHAnsi"/>
          <w:iCs/>
          <w:sz w:val="24"/>
          <w:szCs w:val="24"/>
        </w:rPr>
        <w:t>.</w:t>
      </w:r>
    </w:p>
    <w:p w14:paraId="702E3E32" w14:textId="77777777" w:rsidR="008A6FEC" w:rsidRPr="00A25BF8" w:rsidRDefault="008A6FEC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69FD84" w14:textId="2F1550B4" w:rsidR="00BB2AF8" w:rsidRPr="00A25BF8" w:rsidRDefault="001C15DF" w:rsidP="00F35CBF">
      <w:pPr>
        <w:tabs>
          <w:tab w:val="left" w:pos="284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cstheme="minorHAnsi"/>
          <w:sz w:val="24"/>
          <w:szCs w:val="24"/>
        </w:rPr>
        <w:t>Le c</w:t>
      </w:r>
      <w:r w:rsidR="0088706F" w:rsidRPr="00A25BF8">
        <w:rPr>
          <w:rFonts w:cstheme="minorHAnsi"/>
          <w:sz w:val="24"/>
          <w:szCs w:val="24"/>
        </w:rPr>
        <w:t xml:space="preserve">ompresse devono essere assunte </w:t>
      </w:r>
      <w:r w:rsidRPr="00A25BF8">
        <w:rPr>
          <w:rFonts w:cstheme="minorHAnsi"/>
          <w:sz w:val="24"/>
          <w:szCs w:val="24"/>
        </w:rPr>
        <w:t>inte</w:t>
      </w:r>
      <w:r w:rsidR="0088706F" w:rsidRPr="00A25BF8">
        <w:rPr>
          <w:rFonts w:cstheme="minorHAnsi"/>
          <w:sz w:val="24"/>
          <w:szCs w:val="24"/>
        </w:rPr>
        <w:t>re preferibilmente</w:t>
      </w:r>
      <w:r w:rsidRPr="00A25BF8">
        <w:rPr>
          <w:rFonts w:cstheme="minorHAnsi"/>
          <w:sz w:val="24"/>
          <w:szCs w:val="24"/>
        </w:rPr>
        <w:t xml:space="preserve"> co</w:t>
      </w:r>
      <w:r w:rsidR="0088706F" w:rsidRPr="00A25BF8">
        <w:rPr>
          <w:rFonts w:cstheme="minorHAnsi"/>
          <w:sz w:val="24"/>
          <w:szCs w:val="24"/>
        </w:rPr>
        <w:t>n un po’ d’acqua, indipendentemente dai pasti</w:t>
      </w:r>
      <w:r w:rsidR="00F35CBF" w:rsidRPr="00A25BF8">
        <w:rPr>
          <w:rFonts w:cstheme="minorHAnsi"/>
          <w:sz w:val="24"/>
          <w:szCs w:val="24"/>
        </w:rPr>
        <w:t>.</w:t>
      </w:r>
      <w:r w:rsidR="008A6FEC" w:rsidRPr="00A25BF8">
        <w:rPr>
          <w:rFonts w:cstheme="minorHAnsi"/>
          <w:sz w:val="24"/>
          <w:szCs w:val="24"/>
        </w:rPr>
        <w:t xml:space="preserve"> </w:t>
      </w:r>
      <w:r w:rsidR="008A6FEC" w:rsidRPr="00A25BF8">
        <w:rPr>
          <w:rFonts w:eastAsia="Calibri" w:cstheme="minorHAnsi"/>
          <w:sz w:val="24"/>
          <w:szCs w:val="24"/>
        </w:rPr>
        <w:t>Le compresse con linea di frattura possono essere divise in due dosi uguali per favorire la scel</w:t>
      </w:r>
      <w:r w:rsidR="0088706F" w:rsidRPr="00A25BF8">
        <w:rPr>
          <w:rFonts w:eastAsia="Calibri" w:cstheme="minorHAnsi"/>
          <w:sz w:val="24"/>
          <w:szCs w:val="24"/>
        </w:rPr>
        <w:t>ta della posologia più adeguata</w:t>
      </w:r>
      <w:r w:rsidR="008A6FEC" w:rsidRPr="00A25BF8">
        <w:rPr>
          <w:rFonts w:cstheme="minorHAnsi"/>
          <w:sz w:val="24"/>
          <w:szCs w:val="24"/>
        </w:rPr>
        <w:t xml:space="preserve">. </w:t>
      </w:r>
    </w:p>
    <w:p w14:paraId="442FB4FA" w14:textId="77777777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A254D87" w14:textId="3C6EE3B3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3) COME FUNZIONA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? </w:t>
      </w:r>
    </w:p>
    <w:p w14:paraId="641C26E8" w14:textId="28AB684E" w:rsidR="00BB2AF8" w:rsidRPr="00A25BF8" w:rsidRDefault="00FE39E3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sz w:val="24"/>
          <w:szCs w:val="24"/>
          <w:shd w:val="clear" w:color="auto" w:fill="FFFFFF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BB2AF8" w:rsidRPr="00A25BF8">
        <w:rPr>
          <w:rFonts w:eastAsia="Calibri" w:cstheme="minorHAnsi"/>
          <w:bCs/>
          <w:sz w:val="24"/>
          <w:szCs w:val="24"/>
          <w:lang w:eastAsia="it-IT"/>
        </w:rPr>
        <w:t xml:space="preserve">, il cui codice ATC è </w:t>
      </w:r>
      <w:r w:rsidR="001C4294" w:rsidRPr="00A25BF8">
        <w:rPr>
          <w:rFonts w:cstheme="minorHAnsi"/>
          <w:sz w:val="24"/>
          <w:szCs w:val="24"/>
        </w:rPr>
        <w:t>C07AB12</w:t>
      </w:r>
      <w:r w:rsidR="00BB2AF8" w:rsidRPr="00A25BF8">
        <w:rPr>
          <w:rFonts w:eastAsia="DejaVuSans" w:cstheme="minorHAnsi"/>
          <w:sz w:val="24"/>
          <w:szCs w:val="24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contiene il principio attivo </w:t>
      </w:r>
      <w:r w:rsidRPr="00A25BF8">
        <w:rPr>
          <w:rFonts w:eastAsia="Calibri" w:cstheme="minorHAnsi"/>
          <w:sz w:val="24"/>
          <w:szCs w:val="24"/>
          <w:lang w:eastAsia="it-IT"/>
        </w:rPr>
        <w:t>nebivololo</w:t>
      </w:r>
      <w:r w:rsidR="00F96473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DejaVuSans" w:cstheme="minorHAnsi"/>
          <w:sz w:val="24"/>
          <w:szCs w:val="24"/>
        </w:rPr>
        <w:t xml:space="preserve">che </w:t>
      </w:r>
      <w:r w:rsidR="00BB2AF8" w:rsidRPr="00A25BF8">
        <w:rPr>
          <w:rFonts w:cstheme="minorHAnsi"/>
          <w:sz w:val="24"/>
          <w:szCs w:val="24"/>
        </w:rPr>
        <w:t xml:space="preserve">appartiene alla classe dei </w:t>
      </w:r>
      <w:r w:rsidR="00A2187A" w:rsidRPr="00A25BF8">
        <w:rPr>
          <w:rFonts w:cstheme="minorHAnsi"/>
          <w:sz w:val="24"/>
          <w:szCs w:val="24"/>
        </w:rPr>
        <w:t>beta bloccanti selettivi</w:t>
      </w:r>
      <w:r w:rsidR="00BB2AF8" w:rsidRPr="00A25BF8">
        <w:rPr>
          <w:rFonts w:cstheme="minorHAnsi"/>
          <w:sz w:val="24"/>
          <w:szCs w:val="24"/>
        </w:rPr>
        <w:t xml:space="preserve"> e agisce </w:t>
      </w:r>
      <w:r w:rsidR="00A2187A" w:rsidRPr="00A25BF8">
        <w:rPr>
          <w:rFonts w:eastAsia="Calibri" w:cstheme="minorHAnsi"/>
          <w:sz w:val="24"/>
          <w:szCs w:val="24"/>
          <w:lang w:eastAsia="it-IT"/>
        </w:rPr>
        <w:t xml:space="preserve">per </w:t>
      </w:r>
      <w:r w:rsidR="00A2187A" w:rsidRPr="00A25BF8">
        <w:rPr>
          <w:rFonts w:cstheme="minorHAnsi"/>
          <w:sz w:val="24"/>
          <w:szCs w:val="24"/>
        </w:rPr>
        <w:t>previene l’aumento della frequenza cardiaca, controllare la forza della pompa cardiaca esercitando un’azione dilatante sui vasi sanguigni che contribuisce ad abbassare la pressione del sangue.</w:t>
      </w:r>
    </w:p>
    <w:p w14:paraId="270D7D95" w14:textId="6042F7A4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</w:p>
    <w:p w14:paraId="4B9774CD" w14:textId="3EAE5CD6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4) COME È STATO STUDIATO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? </w:t>
      </w:r>
    </w:p>
    <w:p w14:paraId="2154B6E8" w14:textId="0E5CF4DD" w:rsidR="00F96473" w:rsidRDefault="00FE39E3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F96473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F96473" w:rsidRPr="00A25BF8">
        <w:rPr>
          <w:rFonts w:cstheme="minorHAnsi"/>
          <w:sz w:val="24"/>
          <w:szCs w:val="24"/>
        </w:rPr>
        <w:t>è un medicinale generico</w:t>
      </w:r>
      <w:r w:rsidR="003C054E" w:rsidRPr="00A25BF8">
        <w:rPr>
          <w:rFonts w:cstheme="minorHAnsi"/>
          <w:sz w:val="24"/>
          <w:szCs w:val="24"/>
        </w:rPr>
        <w:t xml:space="preserve">. </w:t>
      </w:r>
      <w:r w:rsidR="00C56FA9" w:rsidRPr="00A25BF8">
        <w:rPr>
          <w:rFonts w:cstheme="minorHAnsi"/>
          <w:sz w:val="24"/>
          <w:szCs w:val="24"/>
        </w:rPr>
        <w:t xml:space="preserve">Poiché il profilo di sicurezza e l’efficacia del principio attivo di </w:t>
      </w: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221D7F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C56FA9" w:rsidRPr="00A25BF8">
        <w:rPr>
          <w:rFonts w:cstheme="minorHAnsi"/>
          <w:sz w:val="24"/>
          <w:szCs w:val="24"/>
        </w:rPr>
        <w:t xml:space="preserve">è ben conosciuto in quanto il medicinale di </w:t>
      </w:r>
      <w:r w:rsidR="00C56FA9" w:rsidRPr="00121764">
        <w:rPr>
          <w:rFonts w:cstheme="minorHAnsi"/>
          <w:sz w:val="24"/>
          <w:szCs w:val="24"/>
        </w:rPr>
        <w:t xml:space="preserve">riferimento </w:t>
      </w:r>
      <w:r w:rsidR="00856162" w:rsidRPr="00121764">
        <w:rPr>
          <w:rFonts w:cstheme="minorHAnsi"/>
          <w:sz w:val="24"/>
          <w:szCs w:val="24"/>
        </w:rPr>
        <w:t>Nebilet®/</w:t>
      </w:r>
      <w:r w:rsidR="00856162" w:rsidRPr="00121764">
        <w:rPr>
          <w:rFonts w:eastAsia="Calibri" w:cstheme="minorHAnsi"/>
          <w:sz w:val="24"/>
          <w:szCs w:val="24"/>
          <w:lang w:eastAsia="it-IT"/>
        </w:rPr>
        <w:t xml:space="preserve"> Lobivon</w:t>
      </w:r>
      <w:r w:rsidR="00856162" w:rsidRPr="00121764">
        <w:rPr>
          <w:rFonts w:cstheme="minorHAnsi"/>
          <w:sz w:val="24"/>
          <w:szCs w:val="24"/>
        </w:rPr>
        <w:t xml:space="preserve">® </w:t>
      </w:r>
      <w:r w:rsidR="00C56FA9" w:rsidRPr="00121764">
        <w:rPr>
          <w:rFonts w:cstheme="minorHAnsi"/>
          <w:sz w:val="24"/>
          <w:szCs w:val="24"/>
        </w:rPr>
        <w:t>è autor</w:t>
      </w:r>
      <w:r w:rsidR="00221D7F" w:rsidRPr="00121764">
        <w:rPr>
          <w:rFonts w:cstheme="minorHAnsi"/>
          <w:sz w:val="24"/>
          <w:szCs w:val="24"/>
        </w:rPr>
        <w:t>izzato</w:t>
      </w:r>
      <w:r w:rsidR="00FB4181" w:rsidRPr="00121764">
        <w:rPr>
          <w:rFonts w:cstheme="minorHAnsi"/>
          <w:sz w:val="24"/>
          <w:szCs w:val="24"/>
        </w:rPr>
        <w:t xml:space="preserve"> </w:t>
      </w:r>
      <w:r w:rsidR="00C56FA9" w:rsidRPr="00121764">
        <w:rPr>
          <w:rFonts w:cstheme="minorHAnsi"/>
          <w:sz w:val="24"/>
          <w:szCs w:val="24"/>
        </w:rPr>
        <w:t xml:space="preserve">da </w:t>
      </w:r>
      <w:r w:rsidR="00FB4181" w:rsidRPr="00121764">
        <w:rPr>
          <w:rFonts w:cstheme="minorHAnsi"/>
          <w:sz w:val="24"/>
          <w:szCs w:val="24"/>
        </w:rPr>
        <w:t xml:space="preserve">almeno 8 </w:t>
      </w:r>
      <w:r w:rsidR="00C56FA9" w:rsidRPr="00121764">
        <w:rPr>
          <w:rFonts w:cstheme="minorHAnsi"/>
          <w:sz w:val="24"/>
          <w:szCs w:val="24"/>
        </w:rPr>
        <w:t>anni</w:t>
      </w:r>
      <w:r w:rsidR="00F67DFC" w:rsidRPr="00121764">
        <w:rPr>
          <w:rFonts w:cstheme="minorHAnsi"/>
          <w:sz w:val="24"/>
          <w:szCs w:val="24"/>
        </w:rPr>
        <w:t xml:space="preserve"> nell’Unione europea</w:t>
      </w:r>
      <w:r w:rsidR="00221D7F" w:rsidRPr="00121764">
        <w:rPr>
          <w:rFonts w:cstheme="minorHAnsi"/>
          <w:sz w:val="24"/>
          <w:szCs w:val="24"/>
        </w:rPr>
        <w:t xml:space="preserve">, </w:t>
      </w:r>
      <w:r w:rsidR="00577DAC" w:rsidRPr="00121764">
        <w:rPr>
          <w:rFonts w:cstheme="minorHAnsi"/>
          <w:sz w:val="24"/>
          <w:szCs w:val="24"/>
        </w:rPr>
        <w:t xml:space="preserve">a supporto dell’efficacia e della sicurezza di </w:t>
      </w:r>
      <w:r w:rsidRPr="00121764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221D7F" w:rsidRPr="00121764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28E5" w:rsidRPr="00121764">
        <w:rPr>
          <w:rFonts w:cstheme="minorHAnsi"/>
          <w:sz w:val="24"/>
          <w:szCs w:val="24"/>
        </w:rPr>
        <w:t>sono state effettuate prove cliniche</w:t>
      </w:r>
      <w:r w:rsidR="00F96473" w:rsidRPr="00121764">
        <w:rPr>
          <w:rFonts w:cstheme="minorHAnsi"/>
          <w:sz w:val="24"/>
          <w:szCs w:val="24"/>
        </w:rPr>
        <w:t xml:space="preserve"> </w:t>
      </w:r>
      <w:r w:rsidR="003C054E" w:rsidRPr="00121764">
        <w:rPr>
          <w:rFonts w:cstheme="minorHAnsi"/>
          <w:sz w:val="24"/>
          <w:szCs w:val="24"/>
        </w:rPr>
        <w:t xml:space="preserve">di </w:t>
      </w:r>
      <w:r w:rsidR="003C054E" w:rsidRPr="00121764">
        <w:rPr>
          <w:rFonts w:cstheme="minorHAnsi"/>
          <w:sz w:val="24"/>
          <w:szCs w:val="24"/>
        </w:rPr>
        <w:lastRenderedPageBreak/>
        <w:t xml:space="preserve">confronto con il medicinale di riferimento </w:t>
      </w:r>
      <w:r w:rsidR="00F96473" w:rsidRPr="00121764">
        <w:rPr>
          <w:rFonts w:cstheme="minorHAnsi"/>
          <w:sz w:val="24"/>
          <w:szCs w:val="24"/>
        </w:rPr>
        <w:t>per determinare</w:t>
      </w:r>
      <w:r w:rsidR="00F96473" w:rsidRPr="00121764">
        <w:rPr>
          <w:rFonts w:cstheme="minorHAnsi"/>
          <w:b/>
          <w:sz w:val="24"/>
          <w:szCs w:val="24"/>
        </w:rPr>
        <w:t xml:space="preserve"> </w:t>
      </w:r>
      <w:r w:rsidR="00F96473" w:rsidRPr="00121764">
        <w:rPr>
          <w:rFonts w:cstheme="minorHAnsi"/>
          <w:sz w:val="24"/>
          <w:szCs w:val="24"/>
        </w:rPr>
        <w:t xml:space="preserve">la bioequivalenza rispetto al </w:t>
      </w:r>
      <w:r w:rsidR="00B50FCB" w:rsidRPr="00121764">
        <w:rPr>
          <w:rFonts w:cstheme="minorHAnsi"/>
          <w:sz w:val="24"/>
          <w:szCs w:val="24"/>
        </w:rPr>
        <w:t xml:space="preserve">medicinale di riferimento </w:t>
      </w:r>
      <w:r w:rsidR="00221D7F" w:rsidRPr="00121764">
        <w:rPr>
          <w:rFonts w:cstheme="minorHAnsi"/>
          <w:sz w:val="24"/>
          <w:szCs w:val="24"/>
        </w:rPr>
        <w:t>Nebilet®</w:t>
      </w:r>
      <w:r w:rsidR="00856162" w:rsidRPr="00121764">
        <w:rPr>
          <w:rFonts w:cstheme="minorHAnsi"/>
          <w:sz w:val="24"/>
          <w:szCs w:val="24"/>
        </w:rPr>
        <w:t>/</w:t>
      </w:r>
      <w:r w:rsidR="00856162" w:rsidRPr="00121764">
        <w:rPr>
          <w:rFonts w:eastAsia="Calibri" w:cstheme="minorHAnsi"/>
          <w:sz w:val="24"/>
          <w:szCs w:val="24"/>
          <w:lang w:eastAsia="it-IT"/>
        </w:rPr>
        <w:t xml:space="preserve"> Lobivon</w:t>
      </w:r>
      <w:r w:rsidR="00856162" w:rsidRPr="00121764">
        <w:rPr>
          <w:rFonts w:cstheme="minorHAnsi"/>
          <w:sz w:val="24"/>
          <w:szCs w:val="24"/>
        </w:rPr>
        <w:t>®</w:t>
      </w:r>
      <w:r w:rsidR="0062412D" w:rsidRPr="00121764">
        <w:rPr>
          <w:rFonts w:cstheme="minorHAnsi"/>
          <w:sz w:val="24"/>
          <w:szCs w:val="24"/>
        </w:rPr>
        <w:t>.</w:t>
      </w:r>
      <w:r w:rsidR="00F96473" w:rsidRPr="00A25BF8">
        <w:rPr>
          <w:rFonts w:cstheme="minorHAnsi"/>
          <w:sz w:val="24"/>
          <w:szCs w:val="24"/>
        </w:rPr>
        <w:t xml:space="preserve"> Due medicinali sono bioequivalenti quando producono gli stessi livelli di principio attivo nell’organismo. </w:t>
      </w:r>
    </w:p>
    <w:p w14:paraId="1F2A8054" w14:textId="77777777" w:rsidR="00083857" w:rsidRPr="00A25BF8" w:rsidRDefault="00083857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6ACECB" w14:textId="1979167B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5) QUAL È IL RAPPORTO BENEFICIO/RISCHIO DI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/>
          <w:sz w:val="24"/>
          <w:szCs w:val="24"/>
          <w:lang w:eastAsia="it-IT"/>
        </w:rPr>
        <w:t>?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</w:p>
    <w:p w14:paraId="61275757" w14:textId="63571B38" w:rsidR="00BB2AF8" w:rsidRPr="00A25BF8" w:rsidRDefault="00FE39E3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7170D7" w:rsidRPr="00A25BF8">
        <w:rPr>
          <w:rFonts w:cstheme="minorHAnsi"/>
          <w:sz w:val="24"/>
          <w:szCs w:val="24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è un medicinale generico ed è bioequivalente al medicinale di riferimento; pertanto, i suoi benefici e rischi sono sovrapponibili a quelli del medicinale di riferimento. </w:t>
      </w:r>
    </w:p>
    <w:p w14:paraId="38E599F3" w14:textId="07C0F598" w:rsidR="00FF50B2" w:rsidRPr="00A25BF8" w:rsidRDefault="00FF50B2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EE7D68F" w14:textId="1A8CFC90" w:rsidR="00BB2AF8" w:rsidRPr="00A25BF8" w:rsidRDefault="00BB2AF8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6) PERCHE’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="007170D7" w:rsidRPr="00A25BF8">
        <w:rPr>
          <w:rFonts w:eastAsia="Calibri" w:cstheme="minorHAnsi"/>
          <w:b/>
          <w:sz w:val="24"/>
          <w:szCs w:val="24"/>
          <w:lang w:eastAsia="it-IT"/>
        </w:rPr>
        <w:t xml:space="preserve"> </w:t>
      </w:r>
      <w:r w:rsidR="00FF50B2" w:rsidRPr="00A25BF8">
        <w:rPr>
          <w:rFonts w:eastAsia="Calibri" w:cstheme="minorHAnsi"/>
          <w:b/>
          <w:bCs/>
          <w:sz w:val="24"/>
          <w:szCs w:val="24"/>
          <w:lang w:eastAsia="it-IT"/>
        </w:rPr>
        <w:t>È</w:t>
      </w:r>
      <w:r w:rsidR="00FF50B2" w:rsidRPr="00A25BF8" w:rsidDel="00FF50B2">
        <w:rPr>
          <w:rFonts w:eastAsia="Calibri" w:cstheme="minorHAnsi"/>
          <w:b/>
          <w:bCs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STATO APPROVATO? </w:t>
      </w:r>
    </w:p>
    <w:p w14:paraId="2F1F1380" w14:textId="3244F6D9" w:rsidR="00BB2AF8" w:rsidRPr="00A25BF8" w:rsidRDefault="000C1389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A seguito dell’istruttoria condotta d</w:t>
      </w:r>
      <w:r w:rsidR="00330DFA" w:rsidRPr="00A25BF8">
        <w:rPr>
          <w:rFonts w:eastAsia="Calibri" w:cstheme="minorHAnsi"/>
          <w:sz w:val="24"/>
          <w:szCs w:val="24"/>
          <w:lang w:eastAsia="it-IT"/>
        </w:rPr>
        <w:t>a</w:t>
      </w:r>
      <w:r w:rsidRPr="00A25BF8">
        <w:rPr>
          <w:rFonts w:eastAsia="Calibri" w:cstheme="minorHAnsi"/>
          <w:sz w:val="24"/>
          <w:szCs w:val="24"/>
          <w:lang w:eastAsia="it-IT"/>
        </w:rPr>
        <w:t>ll’AIFA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, conformemente ai requisiti della normativa vigente, come nel caso del medicinale di riferimento, i benefici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 xml:space="preserve"> sono superiori ai rischi individuati. La CS</w:t>
      </w:r>
      <w:r w:rsidR="00C50582" w:rsidRPr="00A25BF8">
        <w:rPr>
          <w:rFonts w:eastAsia="Calibri" w:cstheme="minorHAnsi"/>
          <w:sz w:val="24"/>
          <w:szCs w:val="24"/>
          <w:lang w:eastAsia="it-IT"/>
        </w:rPr>
        <w:t>E</w:t>
      </w:r>
      <w:r w:rsidR="00353838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25BF8">
        <w:rPr>
          <w:rFonts w:eastAsia="Calibri" w:cstheme="minorHAnsi"/>
          <w:sz w:val="24"/>
          <w:szCs w:val="24"/>
          <w:lang w:eastAsia="it-IT"/>
        </w:rPr>
        <w:t>ha, inoltre, definito le modalità di prescrizione di cui al punto 2) di questo Riassunto e la classe di rimborsabilità del medicinale</w:t>
      </w:r>
      <w:r w:rsidR="007170D7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F062FB" w:rsidRPr="00A25BF8">
        <w:rPr>
          <w:rFonts w:eastAsia="Calibri" w:cstheme="minorHAnsi"/>
          <w:sz w:val="24"/>
          <w:szCs w:val="24"/>
          <w:lang w:eastAsia="it-IT"/>
        </w:rPr>
        <w:t>(</w:t>
      </w:r>
      <w:r w:rsidR="0098470E" w:rsidRPr="00A25BF8">
        <w:rPr>
          <w:rFonts w:eastAsia="Calibri" w:cstheme="minorHAnsi"/>
          <w:sz w:val="24"/>
          <w:szCs w:val="24"/>
          <w:lang w:eastAsia="it-IT"/>
        </w:rPr>
        <w:t>c</w:t>
      </w:r>
      <w:r w:rsidR="00F062FB" w:rsidRPr="00A25BF8">
        <w:rPr>
          <w:rFonts w:eastAsia="Calibri" w:cstheme="minorHAnsi"/>
          <w:sz w:val="24"/>
          <w:szCs w:val="24"/>
          <w:lang w:eastAsia="it-IT"/>
        </w:rPr>
        <w:t>lassificazione provvisoria Cnn).</w:t>
      </w:r>
    </w:p>
    <w:p w14:paraId="563BF063" w14:textId="77777777" w:rsidR="004241AC" w:rsidRPr="00A25BF8" w:rsidRDefault="004241AC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</w:p>
    <w:p w14:paraId="5481EC77" w14:textId="0553E27F" w:rsidR="004241AC" w:rsidRPr="00A25BF8" w:rsidRDefault="004241AC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>?</w:t>
      </w:r>
    </w:p>
    <w:p w14:paraId="17597DA8" w14:textId="64019247" w:rsidR="004241AC" w:rsidRPr="00A25BF8" w:rsidRDefault="00F85989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Il titolare </w:t>
      </w:r>
      <w:r w:rsidR="004241AC" w:rsidRPr="00A25BF8">
        <w:rPr>
          <w:rFonts w:eastAsia="Calibri" w:cstheme="minorHAns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4241AC" w:rsidRPr="00A25BF8">
        <w:rPr>
          <w:rFonts w:eastAsia="Calibri" w:cstheme="minorHAnsi"/>
          <w:sz w:val="24"/>
          <w:szCs w:val="24"/>
          <w:lang w:eastAsia="it-IT"/>
        </w:rPr>
        <w:t>.</w:t>
      </w:r>
    </w:p>
    <w:p w14:paraId="5F364323" w14:textId="77777777" w:rsidR="00F1246A" w:rsidRPr="00A25BF8" w:rsidRDefault="00F1246A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7056153C" w14:textId="04255B22" w:rsidR="004241AC" w:rsidRPr="00A25BF8" w:rsidRDefault="004241AC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b/>
          <w:bCs/>
          <w:sz w:val="24"/>
          <w:szCs w:val="24"/>
          <w:lang w:eastAsia="it-IT"/>
        </w:rPr>
        <w:t xml:space="preserve">8) ALTRE INFORMAZIONI RELATIVE A </w:t>
      </w:r>
      <w:r w:rsidR="00FE39E3" w:rsidRPr="00A25BF8">
        <w:rPr>
          <w:rFonts w:eastAsia="Calibri" w:cstheme="minorHAnsi"/>
          <w:b/>
          <w:sz w:val="24"/>
          <w:szCs w:val="24"/>
          <w:lang w:eastAsia="it-IT"/>
        </w:rPr>
        <w:t>NEBIVOLOLO TECNIGEN ITALIA</w:t>
      </w:r>
    </w:p>
    <w:p w14:paraId="317999E8" w14:textId="0CB32F1E" w:rsidR="004241AC" w:rsidRPr="00A25BF8" w:rsidRDefault="004241AC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A25BF8">
        <w:rPr>
          <w:rFonts w:eastAsia="Calibri" w:cstheme="minorHAnsi"/>
          <w:bCs/>
          <w:iCs/>
          <w:sz w:val="24"/>
          <w:szCs w:val="24"/>
          <w:lang w:eastAsia="it-IT"/>
        </w:rPr>
        <w:t xml:space="preserve">Il </w:t>
      </w:r>
      <w:r w:rsidR="00FF4AAA" w:rsidRPr="00A25BF8">
        <w:rPr>
          <w:rFonts w:eastAsia="Calibri" w:cstheme="minorHAnsi"/>
          <w:bCs/>
          <w:iCs/>
          <w:sz w:val="24"/>
          <w:szCs w:val="24"/>
          <w:lang w:eastAsia="it-IT"/>
        </w:rPr>
        <w:t xml:space="preserve">25/06/2026 </w:t>
      </w:r>
      <w:r w:rsidRPr="00A25BF8">
        <w:rPr>
          <w:rFonts w:eastAsia="Calibri" w:cstheme="minorHAnsi"/>
          <w:bCs/>
          <w:iCs/>
          <w:sz w:val="24"/>
          <w:szCs w:val="24"/>
          <w:lang w:eastAsia="it-IT"/>
        </w:rPr>
        <w:t xml:space="preserve">l’AIFA ha rilasciato l’autorizzazione all’immissione in commercio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bCs/>
          <w:sz w:val="24"/>
          <w:szCs w:val="24"/>
          <w:lang w:eastAsia="it-IT"/>
        </w:rPr>
        <w:t xml:space="preserve">. </w:t>
      </w:r>
    </w:p>
    <w:p w14:paraId="21121D8B" w14:textId="77777777" w:rsidR="004E5A39" w:rsidRPr="00A25BF8" w:rsidRDefault="004E5A39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F04232E" w14:textId="77777777" w:rsidR="004E5A39" w:rsidRPr="00A25BF8" w:rsidRDefault="004E5A39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La Relazione Pubblica di Valutazione completa segue questo Riassunto. </w:t>
      </w:r>
    </w:p>
    <w:p w14:paraId="6CC672B3" w14:textId="604D1802" w:rsidR="004241AC" w:rsidRPr="00A25BF8" w:rsidRDefault="004241AC" w:rsidP="00F35CB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Per maggiori informazioni riguardo il trattamento con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7170D7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sz w:val="24"/>
          <w:szCs w:val="24"/>
          <w:lang w:eastAsia="it-IT"/>
        </w:rPr>
        <w:t>si può leggere il foglio illustrativo</w:t>
      </w:r>
      <w:r w:rsidR="00872F76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FF50B2" w:rsidRPr="00A25BF8">
        <w:rPr>
          <w:rFonts w:eastAsia="Calibri" w:cstheme="minorHAnsi"/>
          <w:sz w:val="24"/>
          <w:szCs w:val="24"/>
          <w:lang w:eastAsia="it-IT"/>
        </w:rPr>
        <w:t>(https://medicinali.aifa.gov.it</w:t>
      </w:r>
      <w:r w:rsidR="00983038" w:rsidRPr="00A25BF8">
        <w:rPr>
          <w:rFonts w:eastAsia="Calibri" w:cstheme="minorHAnsi"/>
          <w:sz w:val="24"/>
          <w:szCs w:val="24"/>
          <w:lang w:eastAsia="it-IT"/>
        </w:rPr>
        <w:t>)</w:t>
      </w:r>
      <w:r w:rsidR="00FF50B2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o contattare il medico o </w:t>
      </w:r>
      <w:r w:rsidR="009B03DB" w:rsidRPr="00A25BF8">
        <w:rPr>
          <w:rFonts w:eastAsia="Calibri" w:cstheme="minorHAnsi"/>
          <w:sz w:val="24"/>
          <w:szCs w:val="24"/>
          <w:lang w:eastAsia="it-IT"/>
        </w:rPr>
        <w:t xml:space="preserve">il 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farmacista. </w:t>
      </w:r>
    </w:p>
    <w:p w14:paraId="142B38D0" w14:textId="77777777" w:rsidR="004241AC" w:rsidRPr="00A25BF8" w:rsidRDefault="004241AC" w:rsidP="00F35CBF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92F39BC" w14:textId="1800134F" w:rsidR="004241AC" w:rsidRPr="00A25BF8" w:rsidRDefault="004241AC" w:rsidP="00F35CBF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Questo riassunto è stato redatto in </w:t>
      </w:r>
      <w:r w:rsidR="00BE2260" w:rsidRPr="00A25BF8">
        <w:rPr>
          <w:rFonts w:eastAsia="Calibri" w:cstheme="minorHAnsi"/>
          <w:sz w:val="24"/>
          <w:szCs w:val="24"/>
          <w:lang w:eastAsia="it-IT"/>
        </w:rPr>
        <w:t xml:space="preserve">data </w:t>
      </w:r>
      <w:r w:rsidR="00F27384">
        <w:rPr>
          <w:rFonts w:eastAsia="Calibri" w:cstheme="minorHAnsi"/>
          <w:sz w:val="24"/>
          <w:szCs w:val="24"/>
          <w:lang w:eastAsia="it-IT"/>
        </w:rPr>
        <w:t>22</w:t>
      </w:r>
      <w:r w:rsidR="00BE2260" w:rsidRPr="00A25BF8">
        <w:rPr>
          <w:rFonts w:eastAsia="Calibri" w:cstheme="minorHAnsi"/>
          <w:sz w:val="24"/>
          <w:szCs w:val="24"/>
          <w:lang w:eastAsia="it-IT"/>
        </w:rPr>
        <w:t>/07/2026.</w:t>
      </w:r>
    </w:p>
    <w:p w14:paraId="03C6C7A7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BE609C9" w14:textId="77777777" w:rsidR="007170D7" w:rsidRPr="00A25BF8" w:rsidRDefault="007170D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43126618" w14:textId="77777777" w:rsidR="007170D7" w:rsidRPr="00A25BF8" w:rsidRDefault="007170D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3E38D26" w14:textId="38671468" w:rsidR="007170D7" w:rsidRPr="00A25BF8" w:rsidRDefault="007170D7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586AD2D" w14:textId="7AAE778D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22D651F" w14:textId="728D0457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6EC72A5" w14:textId="57F6F34A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7E0456F" w14:textId="31D48E37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4260941F" w14:textId="0E1F2F53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5D673042" w14:textId="5AB33B27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8F12594" w14:textId="463B7382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1CB2CC6" w14:textId="1A818D03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70B60E9" w14:textId="73AE05DC" w:rsidR="00747DF3" w:rsidRPr="00A25BF8" w:rsidRDefault="00747DF3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623B0B2" w14:textId="0BF6CD8C" w:rsidR="00441071" w:rsidRPr="00A25BF8" w:rsidRDefault="0044107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63821A5" w14:textId="4A69B528" w:rsidR="00441071" w:rsidRPr="00A25BF8" w:rsidRDefault="0044107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54579E9D" w14:textId="101524C2" w:rsidR="00441071" w:rsidRPr="00A25BF8" w:rsidRDefault="0044107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62FE02D" w14:textId="71A74FA9" w:rsidR="00441071" w:rsidRPr="00A25BF8" w:rsidRDefault="0044107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AA801A7" w14:textId="5BF1B4A2" w:rsidR="00441071" w:rsidRPr="00A25BF8" w:rsidRDefault="0044107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2AB91F3" w14:textId="559930A3" w:rsidR="00441071" w:rsidRPr="00A25BF8" w:rsidRDefault="0044107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4451466" w14:textId="77777777" w:rsidR="004E5A39" w:rsidRPr="00A25BF8" w:rsidRDefault="004E5A39" w:rsidP="00483C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lastRenderedPageBreak/>
        <w:t>RELAZIONE PUBBLICA DI VALUTAZIONE</w:t>
      </w:r>
    </w:p>
    <w:p w14:paraId="78B37251" w14:textId="77777777" w:rsidR="004E5A39" w:rsidRPr="00A25BF8" w:rsidRDefault="004E5A39" w:rsidP="00483C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73587F0" w14:textId="77777777" w:rsidR="004E5A39" w:rsidRPr="00A25BF8" w:rsidRDefault="004E5A39" w:rsidP="00483C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BACB50F" w14:textId="77777777" w:rsidR="004E5A39" w:rsidRPr="00A25BF8" w:rsidRDefault="004E5A39" w:rsidP="00483CA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INDICE</w:t>
      </w:r>
    </w:p>
    <w:p w14:paraId="2BAB0D77" w14:textId="77777777" w:rsidR="004E5A39" w:rsidRPr="00A25BF8" w:rsidRDefault="004E5A39" w:rsidP="00483CAE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C306260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3AD60A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321D51" w14:textId="77777777" w:rsidR="004E5A39" w:rsidRPr="00A25BF8" w:rsidRDefault="004E5A39" w:rsidP="00F35CB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INTRODUZIONE</w:t>
      </w:r>
    </w:p>
    <w:p w14:paraId="189B848B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138935A" w14:textId="77777777" w:rsidR="004E5A39" w:rsidRPr="00A25BF8" w:rsidRDefault="004E5A39" w:rsidP="00F35CB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ASPETTI DI QUALITA’</w:t>
      </w:r>
    </w:p>
    <w:p w14:paraId="1279A8C8" w14:textId="77777777" w:rsidR="004E5A39" w:rsidRPr="00A25BF8" w:rsidRDefault="004E5A39" w:rsidP="00F35CBF">
      <w:pPr>
        <w:pStyle w:val="Paragrafoelenco"/>
        <w:jc w:val="both"/>
        <w:rPr>
          <w:rFonts w:cstheme="minorHAnsi"/>
          <w:b/>
          <w:sz w:val="24"/>
          <w:szCs w:val="24"/>
        </w:rPr>
      </w:pPr>
    </w:p>
    <w:p w14:paraId="604CC643" w14:textId="77777777" w:rsidR="004E5A39" w:rsidRPr="00A25BF8" w:rsidRDefault="004E5A39" w:rsidP="00F35CB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ASPETTI NON CLINICI</w:t>
      </w:r>
    </w:p>
    <w:p w14:paraId="7C5EEEB9" w14:textId="77777777" w:rsidR="004E5A39" w:rsidRPr="00A25BF8" w:rsidRDefault="004E5A39" w:rsidP="00F35CBF">
      <w:pPr>
        <w:pStyle w:val="Paragrafoelenco"/>
        <w:jc w:val="both"/>
        <w:rPr>
          <w:rFonts w:cstheme="minorHAnsi"/>
          <w:b/>
          <w:sz w:val="24"/>
          <w:szCs w:val="24"/>
        </w:rPr>
      </w:pPr>
    </w:p>
    <w:p w14:paraId="60F92F1C" w14:textId="77777777" w:rsidR="004E5A39" w:rsidRPr="00A25BF8" w:rsidRDefault="004E5A39" w:rsidP="00F35CB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ASPETTI CLINICI</w:t>
      </w:r>
    </w:p>
    <w:p w14:paraId="52912168" w14:textId="77777777" w:rsidR="004E5A39" w:rsidRPr="00A25BF8" w:rsidRDefault="004E5A39" w:rsidP="00F35CBF">
      <w:pPr>
        <w:pStyle w:val="Paragrafoelenco"/>
        <w:jc w:val="both"/>
        <w:rPr>
          <w:rFonts w:cstheme="minorHAnsi"/>
          <w:b/>
          <w:sz w:val="24"/>
          <w:szCs w:val="24"/>
        </w:rPr>
      </w:pPr>
    </w:p>
    <w:p w14:paraId="24BB83A0" w14:textId="77777777" w:rsidR="004E5A39" w:rsidRPr="00A25BF8" w:rsidRDefault="004E5A39" w:rsidP="00F35CB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CONSULTAZIONE SUL FOGLIO ILLUSTRATIVO</w:t>
      </w:r>
    </w:p>
    <w:p w14:paraId="48B559BB" w14:textId="77777777" w:rsidR="004E5A39" w:rsidRPr="00A25BF8" w:rsidRDefault="004E5A39" w:rsidP="00F35CBF">
      <w:pPr>
        <w:pStyle w:val="Paragrafoelenco"/>
        <w:spacing w:after="0" w:line="240" w:lineRule="auto"/>
        <w:ind w:left="1080"/>
        <w:jc w:val="both"/>
        <w:rPr>
          <w:rFonts w:cstheme="minorHAnsi"/>
          <w:b/>
          <w:sz w:val="24"/>
          <w:szCs w:val="24"/>
        </w:rPr>
      </w:pPr>
    </w:p>
    <w:p w14:paraId="70403525" w14:textId="77777777" w:rsidR="004E5A39" w:rsidRPr="00A25BF8" w:rsidRDefault="004E5A39" w:rsidP="00F35CB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6A43C0F4" w14:textId="77777777" w:rsidR="004E5A39" w:rsidRPr="00A25BF8" w:rsidRDefault="004E5A39" w:rsidP="00F35CBF">
      <w:pPr>
        <w:jc w:val="both"/>
        <w:rPr>
          <w:rFonts w:cstheme="minorHAnsi"/>
          <w:sz w:val="24"/>
          <w:szCs w:val="24"/>
        </w:rPr>
      </w:pPr>
    </w:p>
    <w:p w14:paraId="444E3BDD" w14:textId="77777777" w:rsidR="004E5A39" w:rsidRPr="00A25BF8" w:rsidRDefault="004E5A39" w:rsidP="00F35CBF">
      <w:pPr>
        <w:jc w:val="both"/>
        <w:rPr>
          <w:rFonts w:cstheme="minorHAnsi"/>
          <w:sz w:val="24"/>
          <w:szCs w:val="24"/>
        </w:rPr>
      </w:pPr>
    </w:p>
    <w:p w14:paraId="085B645B" w14:textId="77777777" w:rsidR="004E5A39" w:rsidRPr="00A25BF8" w:rsidRDefault="004E5A39" w:rsidP="00F35CBF">
      <w:pPr>
        <w:jc w:val="both"/>
        <w:rPr>
          <w:rFonts w:cstheme="minorHAnsi"/>
          <w:sz w:val="24"/>
          <w:szCs w:val="24"/>
        </w:rPr>
      </w:pPr>
    </w:p>
    <w:p w14:paraId="3525AD15" w14:textId="77777777" w:rsidR="00CC52A3" w:rsidRPr="00A25BF8" w:rsidRDefault="00CC52A3" w:rsidP="00F35CBF">
      <w:pPr>
        <w:jc w:val="both"/>
        <w:rPr>
          <w:rFonts w:cstheme="minorHAnsi"/>
          <w:sz w:val="24"/>
          <w:szCs w:val="24"/>
        </w:rPr>
      </w:pPr>
    </w:p>
    <w:p w14:paraId="016DD70C" w14:textId="77777777" w:rsidR="0099120C" w:rsidRPr="00A25BF8" w:rsidRDefault="0099120C" w:rsidP="00F35CBF">
      <w:pPr>
        <w:jc w:val="both"/>
        <w:rPr>
          <w:rFonts w:cstheme="minorHAnsi"/>
          <w:sz w:val="24"/>
          <w:szCs w:val="24"/>
        </w:rPr>
      </w:pPr>
    </w:p>
    <w:p w14:paraId="6DDFA7B8" w14:textId="77777777" w:rsidR="0099120C" w:rsidRPr="00A25BF8" w:rsidRDefault="0099120C" w:rsidP="00F35CBF">
      <w:pPr>
        <w:jc w:val="both"/>
        <w:rPr>
          <w:rFonts w:cstheme="minorHAnsi"/>
          <w:sz w:val="24"/>
          <w:szCs w:val="24"/>
        </w:rPr>
      </w:pPr>
    </w:p>
    <w:p w14:paraId="38323F2C" w14:textId="77777777" w:rsidR="008B214E" w:rsidRPr="00A25BF8" w:rsidRDefault="008B214E" w:rsidP="00F35CBF">
      <w:pPr>
        <w:jc w:val="both"/>
        <w:rPr>
          <w:rFonts w:cstheme="minorHAnsi"/>
          <w:sz w:val="24"/>
          <w:szCs w:val="24"/>
        </w:rPr>
      </w:pPr>
    </w:p>
    <w:p w14:paraId="7AAE4DA1" w14:textId="2C648D3A" w:rsidR="0099120C" w:rsidRPr="00A25BF8" w:rsidRDefault="0099120C" w:rsidP="00F35CBF">
      <w:pPr>
        <w:jc w:val="both"/>
        <w:rPr>
          <w:rFonts w:cstheme="minorHAnsi"/>
          <w:sz w:val="24"/>
          <w:szCs w:val="24"/>
        </w:rPr>
      </w:pPr>
    </w:p>
    <w:p w14:paraId="288AB586" w14:textId="6C62AC25" w:rsidR="00747DF3" w:rsidRPr="00A25BF8" w:rsidRDefault="00747DF3" w:rsidP="00F35CBF">
      <w:pPr>
        <w:jc w:val="both"/>
        <w:rPr>
          <w:rFonts w:cstheme="minorHAnsi"/>
          <w:sz w:val="24"/>
          <w:szCs w:val="24"/>
        </w:rPr>
      </w:pPr>
    </w:p>
    <w:p w14:paraId="2072F8CF" w14:textId="75BFF04B" w:rsidR="00747DF3" w:rsidRPr="00A25BF8" w:rsidRDefault="00747DF3" w:rsidP="00F35CBF">
      <w:pPr>
        <w:jc w:val="both"/>
        <w:rPr>
          <w:rFonts w:cstheme="minorHAnsi"/>
          <w:sz w:val="24"/>
          <w:szCs w:val="24"/>
        </w:rPr>
      </w:pPr>
    </w:p>
    <w:p w14:paraId="5F7257F1" w14:textId="4DF5C6B5" w:rsidR="00747DF3" w:rsidRPr="00A25BF8" w:rsidRDefault="00747DF3" w:rsidP="00F35CBF">
      <w:pPr>
        <w:jc w:val="both"/>
        <w:rPr>
          <w:rFonts w:cstheme="minorHAnsi"/>
          <w:sz w:val="24"/>
          <w:szCs w:val="24"/>
        </w:rPr>
      </w:pPr>
    </w:p>
    <w:p w14:paraId="68D4FCDF" w14:textId="0A5EDCA6" w:rsidR="00441071" w:rsidRPr="00A25BF8" w:rsidRDefault="00441071" w:rsidP="00F35CBF">
      <w:pPr>
        <w:jc w:val="both"/>
        <w:rPr>
          <w:rFonts w:cstheme="minorHAnsi"/>
          <w:sz w:val="24"/>
          <w:szCs w:val="24"/>
        </w:rPr>
      </w:pPr>
    </w:p>
    <w:p w14:paraId="74438BEA" w14:textId="77777777" w:rsidR="00441071" w:rsidRPr="00A25BF8" w:rsidRDefault="00441071" w:rsidP="00F35CBF">
      <w:pPr>
        <w:jc w:val="both"/>
        <w:rPr>
          <w:rFonts w:cstheme="minorHAnsi"/>
          <w:sz w:val="24"/>
          <w:szCs w:val="24"/>
        </w:rPr>
      </w:pPr>
    </w:p>
    <w:p w14:paraId="0BE500BE" w14:textId="77777777" w:rsidR="006222F7" w:rsidRPr="00A25BF8" w:rsidRDefault="006222F7" w:rsidP="00F35CBF">
      <w:pPr>
        <w:jc w:val="both"/>
        <w:rPr>
          <w:rFonts w:cstheme="minorHAnsi"/>
          <w:sz w:val="24"/>
          <w:szCs w:val="24"/>
        </w:rPr>
      </w:pPr>
    </w:p>
    <w:p w14:paraId="6B5A3830" w14:textId="28FC0749" w:rsidR="00EF6711" w:rsidRPr="00A25BF8" w:rsidRDefault="00EF6711" w:rsidP="00F35CBF">
      <w:pPr>
        <w:jc w:val="both"/>
        <w:rPr>
          <w:rFonts w:cstheme="minorHAnsi"/>
          <w:sz w:val="24"/>
          <w:szCs w:val="24"/>
        </w:rPr>
      </w:pPr>
    </w:p>
    <w:p w14:paraId="67B0520F" w14:textId="460C5329" w:rsidR="00483CAE" w:rsidRPr="00A25BF8" w:rsidRDefault="00483CAE" w:rsidP="00F35CBF">
      <w:pPr>
        <w:jc w:val="both"/>
        <w:rPr>
          <w:rFonts w:cstheme="minorHAnsi"/>
          <w:sz w:val="24"/>
          <w:szCs w:val="24"/>
        </w:rPr>
      </w:pPr>
    </w:p>
    <w:p w14:paraId="61DF21C3" w14:textId="77777777" w:rsidR="00483CAE" w:rsidRPr="00A25BF8" w:rsidRDefault="00483CAE" w:rsidP="00F35CBF">
      <w:pPr>
        <w:jc w:val="both"/>
        <w:rPr>
          <w:rFonts w:cstheme="minorHAnsi"/>
          <w:sz w:val="24"/>
          <w:szCs w:val="24"/>
        </w:rPr>
      </w:pPr>
    </w:p>
    <w:p w14:paraId="7F2A67FE" w14:textId="77777777" w:rsidR="004E5A39" w:rsidRPr="00A25BF8" w:rsidRDefault="004E5A39" w:rsidP="00F35CB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lastRenderedPageBreak/>
        <w:t>INTRODUZIONE</w:t>
      </w:r>
    </w:p>
    <w:p w14:paraId="11BAB98D" w14:textId="1C257BDA" w:rsidR="004E5A39" w:rsidRPr="00A25BF8" w:rsidRDefault="004E5A39" w:rsidP="003F142B">
      <w:pPr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Sulla base dei dati di qualità, sicurezza ed efficacia, l’AIFA ha rilasciato a </w:t>
      </w:r>
      <w:r w:rsidR="00933BA1" w:rsidRPr="00A25BF8">
        <w:rPr>
          <w:rFonts w:cstheme="minorHAnsi"/>
          <w:sz w:val="24"/>
          <w:szCs w:val="24"/>
        </w:rPr>
        <w:t>TECNIGEN S.r.l.</w:t>
      </w:r>
      <w:r w:rsidR="00933BA1" w:rsidRPr="00A25BF8">
        <w:rPr>
          <w:rFonts w:cstheme="minorHAnsi"/>
          <w:b/>
          <w:sz w:val="24"/>
          <w:szCs w:val="24"/>
        </w:rPr>
        <w:t xml:space="preserve"> </w:t>
      </w:r>
      <w:r w:rsidRPr="00A25BF8">
        <w:rPr>
          <w:rFonts w:cstheme="minorHAnsi"/>
          <w:sz w:val="24"/>
          <w:szCs w:val="24"/>
        </w:rPr>
        <w:t xml:space="preserve">l’autorizzazione all’immissione in commercio (AIC) per il medicinale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7170D7" w:rsidRPr="00A25BF8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="00933BA1" w:rsidRPr="00A25BF8">
        <w:rPr>
          <w:rFonts w:eastAsia="Calibri" w:cstheme="minorHAnsi"/>
          <w:bCs/>
          <w:iCs/>
          <w:sz w:val="24"/>
          <w:szCs w:val="24"/>
          <w:lang w:eastAsia="it-IT"/>
        </w:rPr>
        <w:t>il 25/06/2026.</w:t>
      </w:r>
      <w:r w:rsidRPr="00A25BF8">
        <w:rPr>
          <w:rFonts w:cstheme="minorHAnsi"/>
          <w:sz w:val="24"/>
          <w:szCs w:val="24"/>
        </w:rPr>
        <w:t xml:space="preserve"> </w:t>
      </w:r>
    </w:p>
    <w:p w14:paraId="7E6D04C9" w14:textId="77777777" w:rsidR="00933BA1" w:rsidRPr="00A25BF8" w:rsidRDefault="00FE39E3" w:rsidP="00933BA1">
      <w:pPr>
        <w:pStyle w:val="PreformattatoHTML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A25BF8">
        <w:rPr>
          <w:rFonts w:asciiTheme="minorHAnsi" w:eastAsia="Calibri" w:hAnsiTheme="minorHAnsi" w:cstheme="minorHAnsi"/>
          <w:sz w:val="24"/>
          <w:szCs w:val="24"/>
        </w:rPr>
        <w:t>NEBIVOLOLO TECNIGEN ITALIA</w:t>
      </w:r>
      <w:r w:rsidR="007170D7" w:rsidRPr="00A25BF8">
        <w:rPr>
          <w:rFonts w:asciiTheme="minorHAnsi" w:eastAsia="Calibri" w:hAnsiTheme="minorHAnsi" w:cstheme="minorHAnsi"/>
          <w:bCs/>
          <w:iCs/>
          <w:sz w:val="24"/>
          <w:szCs w:val="24"/>
        </w:rPr>
        <w:t xml:space="preserve"> </w:t>
      </w:r>
      <w:r w:rsidR="00EF6711" w:rsidRPr="00A25BF8">
        <w:rPr>
          <w:rFonts w:asciiTheme="minorHAnsi" w:eastAsia="Calibri" w:hAnsiTheme="minorHAnsi" w:cstheme="minorHAnsi"/>
          <w:sz w:val="24"/>
          <w:szCs w:val="24"/>
        </w:rPr>
        <w:t xml:space="preserve">può essere ottenuto solo su </w:t>
      </w:r>
      <w:r w:rsidR="00933BA1" w:rsidRPr="00A25BF8">
        <w:rPr>
          <w:rFonts w:asciiTheme="minorHAnsi" w:eastAsia="Calibri" w:hAnsiTheme="minorHAnsi" w:cstheme="minorHAnsi"/>
          <w:sz w:val="24"/>
          <w:szCs w:val="24"/>
        </w:rPr>
        <w:t>prescrizione da parte del medico (ricetta ripetibile).</w:t>
      </w:r>
    </w:p>
    <w:p w14:paraId="4AB4F735" w14:textId="77777777" w:rsidR="00EF6711" w:rsidRPr="00A25BF8" w:rsidRDefault="00EF6711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B7C77C9" w14:textId="759013F6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Questa procedura è stat</w:t>
      </w:r>
      <w:r w:rsidR="00825992" w:rsidRPr="00A25BF8">
        <w:rPr>
          <w:rFonts w:cstheme="minorHAnsi"/>
          <w:sz w:val="24"/>
          <w:szCs w:val="24"/>
        </w:rPr>
        <w:t>a pre</w:t>
      </w:r>
      <w:r w:rsidR="00933BA1" w:rsidRPr="00A25BF8">
        <w:rPr>
          <w:rFonts w:cstheme="minorHAnsi"/>
          <w:sz w:val="24"/>
          <w:szCs w:val="24"/>
        </w:rPr>
        <w:t>sentata ai sensi dell’art. 10 (1)</w:t>
      </w:r>
      <w:r w:rsidRPr="00A25BF8">
        <w:rPr>
          <w:rFonts w:cstheme="minorHAnsi"/>
          <w:sz w:val="24"/>
          <w:szCs w:val="24"/>
        </w:rPr>
        <w:t xml:space="preserve"> della Direttiva 2001/83/EU s.m.i.</w:t>
      </w:r>
      <w:r w:rsidR="00F964BE" w:rsidRPr="00A25BF8">
        <w:rPr>
          <w:rFonts w:cstheme="minorHAnsi"/>
          <w:sz w:val="24"/>
          <w:szCs w:val="24"/>
        </w:rPr>
        <w:t xml:space="preserve"> (</w:t>
      </w:r>
      <w:r w:rsidR="00933BA1" w:rsidRPr="00A25BF8">
        <w:rPr>
          <w:rFonts w:cstheme="minorHAnsi"/>
          <w:sz w:val="24"/>
          <w:szCs w:val="24"/>
        </w:rPr>
        <w:t>Generic Application).</w:t>
      </w:r>
    </w:p>
    <w:p w14:paraId="110C1118" w14:textId="77777777" w:rsidR="0098470E" w:rsidRPr="00A25BF8" w:rsidRDefault="0098470E" w:rsidP="00F35CB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16F88C9B" w14:textId="4808EC02" w:rsidR="004E5A39" w:rsidRPr="00A25BF8" w:rsidRDefault="00FE39E3" w:rsidP="00F35CB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42214D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>è un medicinale contenente un principio attivo</w:t>
      </w:r>
      <w:r w:rsidR="00C42AAC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sz w:val="24"/>
          <w:szCs w:val="24"/>
          <w:lang w:eastAsia="it-IT"/>
        </w:rPr>
        <w:t>nebivololo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 noto</w:t>
      </w:r>
      <w:r w:rsidR="0042214D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F964BE" w:rsidRPr="00A25BF8">
        <w:rPr>
          <w:rFonts w:eastAsia="Calibri" w:cstheme="minorHAnsi"/>
          <w:sz w:val="24"/>
          <w:szCs w:val="24"/>
          <w:lang w:eastAsia="it-IT"/>
        </w:rPr>
        <w:t xml:space="preserve">e 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>present</w:t>
      </w:r>
      <w:r w:rsidR="00C42AAC" w:rsidRPr="00A25BF8">
        <w:rPr>
          <w:rFonts w:eastAsia="Calibri" w:cstheme="minorHAnsi"/>
          <w:sz w:val="24"/>
          <w:szCs w:val="24"/>
          <w:lang w:eastAsia="it-IT"/>
        </w:rPr>
        <w:t>e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 nel medicinale di riferimento </w:t>
      </w:r>
      <w:r w:rsidR="0005126F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05126F" w:rsidRPr="00466846">
        <w:rPr>
          <w:rFonts w:cstheme="minorHAnsi"/>
          <w:sz w:val="24"/>
          <w:szCs w:val="24"/>
        </w:rPr>
        <w:t>®</w:t>
      </w:r>
      <w:r w:rsidR="0042214D" w:rsidRPr="00A25BF8">
        <w:rPr>
          <w:rFonts w:eastAsia="Calibri" w:cstheme="minorHAnsi"/>
          <w:sz w:val="24"/>
          <w:szCs w:val="24"/>
          <w:lang w:eastAsia="it-IT"/>
        </w:rPr>
        <w:t xml:space="preserve"> aut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orizzato in Italia da più di </w:t>
      </w:r>
      <w:r w:rsidR="007D2539" w:rsidRPr="00A25BF8">
        <w:rPr>
          <w:rFonts w:eastAsia="Calibri" w:cstheme="minorHAnsi"/>
          <w:sz w:val="24"/>
          <w:szCs w:val="24"/>
          <w:lang w:eastAsia="it-IT"/>
        </w:rPr>
        <w:t xml:space="preserve">8 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>anni</w:t>
      </w:r>
      <w:r w:rsidR="0005126F" w:rsidRPr="00A25BF8">
        <w:rPr>
          <w:rFonts w:eastAsia="Calibri" w:cstheme="minorHAnsi"/>
          <w:sz w:val="24"/>
          <w:szCs w:val="24"/>
          <w:lang w:eastAsia="it-IT"/>
        </w:rPr>
        <w:t>.</w:t>
      </w:r>
    </w:p>
    <w:p w14:paraId="5836C357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7BAFCE53" w14:textId="77777777" w:rsidR="00AB6359" w:rsidRPr="00AB6359" w:rsidRDefault="00FE39E3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4E5A39" w:rsidRPr="00A25BF8">
        <w:rPr>
          <w:rFonts w:eastAsia="Calibri" w:cstheme="minorHAnsi"/>
          <w:bCs/>
          <w:sz w:val="24"/>
          <w:szCs w:val="24"/>
          <w:lang w:eastAsia="it-IT"/>
        </w:rPr>
        <w:t xml:space="preserve">, </w:t>
      </w:r>
      <w:r w:rsidR="004E5A39" w:rsidRPr="00A25BF8">
        <w:rPr>
          <w:rFonts w:cstheme="minorHAnsi"/>
          <w:sz w:val="24"/>
          <w:szCs w:val="24"/>
        </w:rPr>
        <w:t>il cui c</w:t>
      </w:r>
      <w:r w:rsidR="004E5A39" w:rsidRPr="00A25BF8">
        <w:rPr>
          <w:rFonts w:cstheme="minorHAnsi"/>
          <w:iCs/>
          <w:sz w:val="24"/>
          <w:szCs w:val="24"/>
        </w:rPr>
        <w:t xml:space="preserve">odice ATC è </w:t>
      </w:r>
      <w:r w:rsidR="006154C0" w:rsidRPr="00A25BF8">
        <w:rPr>
          <w:rFonts w:cstheme="minorHAnsi"/>
          <w:sz w:val="24"/>
          <w:szCs w:val="24"/>
        </w:rPr>
        <w:t>C07AB12</w:t>
      </w:r>
      <w:r w:rsidR="004E5A39" w:rsidRPr="00A25BF8">
        <w:rPr>
          <w:rFonts w:eastAsia="DejaVuSans" w:cstheme="minorHAnsi"/>
          <w:sz w:val="24"/>
          <w:szCs w:val="24"/>
        </w:rPr>
        <w:t>,</w:t>
      </w:r>
      <w:r w:rsidR="004E5A39" w:rsidRPr="00A25BF8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contiene </w:t>
      </w:r>
      <w:r w:rsidR="00C42AAC" w:rsidRPr="00A25BF8">
        <w:rPr>
          <w:rFonts w:eastAsia="Calibri" w:cstheme="minorHAnsi"/>
          <w:sz w:val="24"/>
          <w:szCs w:val="24"/>
          <w:lang w:eastAsia="it-IT"/>
        </w:rPr>
        <w:t>il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 principi</w:t>
      </w:r>
      <w:r w:rsidR="00C42AAC" w:rsidRPr="00A25BF8">
        <w:rPr>
          <w:rFonts w:eastAsia="Calibri" w:cstheme="minorHAnsi"/>
          <w:sz w:val="24"/>
          <w:szCs w:val="24"/>
          <w:lang w:eastAsia="it-IT"/>
        </w:rPr>
        <w:t>o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 attiv</w:t>
      </w:r>
      <w:r w:rsidR="00C42AAC" w:rsidRPr="00A25BF8">
        <w:rPr>
          <w:rFonts w:eastAsia="Calibri" w:cstheme="minorHAnsi"/>
          <w:sz w:val="24"/>
          <w:szCs w:val="24"/>
          <w:lang w:eastAsia="it-IT"/>
        </w:rPr>
        <w:t>o</w:t>
      </w:r>
      <w:r w:rsidR="004E5A39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sz w:val="24"/>
          <w:szCs w:val="24"/>
          <w:lang w:eastAsia="it-IT"/>
        </w:rPr>
        <w:t>nebivololo</w:t>
      </w:r>
      <w:r w:rsidR="00B1186F" w:rsidRPr="00A25BF8">
        <w:rPr>
          <w:rFonts w:eastAsia="Calibri" w:cstheme="minorHAnsi"/>
          <w:bCs/>
          <w:sz w:val="24"/>
          <w:szCs w:val="24"/>
          <w:lang w:eastAsia="it-IT"/>
        </w:rPr>
        <w:t xml:space="preserve">, </w:t>
      </w:r>
      <w:r w:rsidR="00AB6359" w:rsidRPr="00AB6359">
        <w:rPr>
          <w:rFonts w:eastAsia="Calibri" w:cstheme="minorHAnsi"/>
          <w:bCs/>
          <w:sz w:val="24"/>
          <w:szCs w:val="24"/>
          <w:lang w:eastAsia="it-IT"/>
        </w:rPr>
        <w:t>Nebivololo è una miscela racemica di due enantiomeri, SRRR-nebivololo (o d-nebivololo) e RSSS- nebivololo (o l-nebivololo). Esso unisce due attività farmacologiche:</w:t>
      </w:r>
    </w:p>
    <w:p w14:paraId="228B4E13" w14:textId="77777777" w:rsidR="00AB6359" w:rsidRPr="00AB6359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</w:p>
    <w:p w14:paraId="553EF58F" w14:textId="77777777" w:rsidR="00AB6359" w:rsidRPr="00AB6359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r w:rsidRPr="00AB6359">
        <w:rPr>
          <w:rFonts w:eastAsia="Calibri" w:cstheme="minorHAnsi"/>
          <w:bCs/>
          <w:sz w:val="24"/>
          <w:szCs w:val="24"/>
          <w:lang w:eastAsia="it-IT"/>
        </w:rPr>
        <w:t>•</w:t>
      </w:r>
      <w:r w:rsidRPr="00AB6359">
        <w:rPr>
          <w:rFonts w:eastAsia="Calibri" w:cstheme="minorHAnsi"/>
          <w:bCs/>
          <w:sz w:val="24"/>
          <w:szCs w:val="24"/>
          <w:lang w:eastAsia="it-IT"/>
        </w:rPr>
        <w:tab/>
        <w:t>È un antagonista competitivo e selettivo del recettore beta: questo effetto è attribuito all’enantiomero SRRR (d-enantiomero).</w:t>
      </w:r>
    </w:p>
    <w:p w14:paraId="6B5F53CD" w14:textId="77777777" w:rsidR="00AB6359" w:rsidRPr="00AB6359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r w:rsidRPr="00AB6359">
        <w:rPr>
          <w:rFonts w:eastAsia="Calibri" w:cstheme="minorHAnsi"/>
          <w:bCs/>
          <w:sz w:val="24"/>
          <w:szCs w:val="24"/>
          <w:lang w:eastAsia="it-IT"/>
        </w:rPr>
        <w:t>•</w:t>
      </w:r>
      <w:r w:rsidRPr="00AB6359">
        <w:rPr>
          <w:rFonts w:eastAsia="Calibri" w:cstheme="minorHAnsi"/>
          <w:bCs/>
          <w:sz w:val="24"/>
          <w:szCs w:val="24"/>
          <w:lang w:eastAsia="it-IT"/>
        </w:rPr>
        <w:tab/>
        <w:t>È dotato di lievi proprietà vasodilatatorie dovute ad una interazione con la via metabolica della L-arginina/ossido nitrico.</w:t>
      </w:r>
    </w:p>
    <w:p w14:paraId="431ECC0B" w14:textId="77777777" w:rsidR="00AB6359" w:rsidRPr="00AB6359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</w:p>
    <w:p w14:paraId="0F86A37B" w14:textId="77777777" w:rsidR="00AB6359" w:rsidRPr="00AB6359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r w:rsidRPr="00AB6359">
        <w:rPr>
          <w:rFonts w:eastAsia="Calibri" w:cstheme="minorHAnsi"/>
          <w:bCs/>
          <w:sz w:val="24"/>
          <w:szCs w:val="24"/>
          <w:lang w:eastAsia="it-IT"/>
        </w:rPr>
        <w:t>Dosi singole e ripetute di nebivololo riducono il ritmo cardiaco e la pressione sanguigna a riposo e durante l’esercizio fisico, sia in soggetti normotesi che in pazienti ipertesi. L’effetto antiipertensivo viene mantenuto durante il trattamento cronico.</w:t>
      </w:r>
    </w:p>
    <w:p w14:paraId="3B3A6539" w14:textId="77777777" w:rsidR="00AB6359" w:rsidRPr="00AB6359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</w:p>
    <w:p w14:paraId="7C012D33" w14:textId="70E49736" w:rsidR="00AB6359" w:rsidRPr="00A25BF8" w:rsidRDefault="00AB6359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b/>
          <w:i/>
          <w:sz w:val="24"/>
          <w:szCs w:val="24"/>
        </w:rPr>
      </w:pPr>
      <w:r w:rsidRPr="00AB6359">
        <w:rPr>
          <w:rFonts w:eastAsia="Calibri" w:cstheme="minorHAnsi"/>
          <w:bCs/>
          <w:sz w:val="24"/>
          <w:szCs w:val="24"/>
          <w:lang w:eastAsia="it-IT"/>
        </w:rPr>
        <w:t>A dosi terapeutiche, il nebivololo è privo di antagonismo alfa-adrenergico.</w:t>
      </w:r>
    </w:p>
    <w:p w14:paraId="7A21CE17" w14:textId="77777777" w:rsidR="00EF6711" w:rsidRPr="00A25BF8" w:rsidRDefault="00EF6711" w:rsidP="00AB635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7DEC4316" w14:textId="2A48841E" w:rsidR="00265B61" w:rsidRPr="00A25BF8" w:rsidRDefault="00FE39E3" w:rsidP="00F35CB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42214D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265B61" w:rsidRPr="00A25BF8">
        <w:rPr>
          <w:rFonts w:cstheme="minorHAnsi"/>
          <w:sz w:val="24"/>
          <w:szCs w:val="24"/>
        </w:rPr>
        <w:t>è utilizzato per</w:t>
      </w:r>
      <w:r w:rsidR="0072451C" w:rsidRPr="00A25BF8">
        <w:rPr>
          <w:rFonts w:cstheme="minorHAnsi"/>
          <w:sz w:val="24"/>
          <w:szCs w:val="24"/>
        </w:rPr>
        <w:t xml:space="preserve"> il trattamento dell’ipertensione essenziale</w:t>
      </w:r>
      <w:r w:rsidR="00A0497F">
        <w:rPr>
          <w:rFonts w:cstheme="minorHAnsi"/>
          <w:sz w:val="24"/>
          <w:szCs w:val="24"/>
        </w:rPr>
        <w:t xml:space="preserve"> e per il t</w:t>
      </w:r>
      <w:r w:rsidR="00A0497F" w:rsidRPr="00A0497F">
        <w:rPr>
          <w:rFonts w:cstheme="minorHAnsi"/>
          <w:sz w:val="24"/>
          <w:szCs w:val="24"/>
        </w:rPr>
        <w:t>rattamento dello scompenso cardiaco cronico stabile, lieve e moderato in aggiunta a terapie standard in pazienti anziani di età uguale o maggiore di 70 anni.</w:t>
      </w:r>
    </w:p>
    <w:p w14:paraId="154ACCC1" w14:textId="77777777" w:rsidR="0072451C" w:rsidRPr="00A25BF8" w:rsidRDefault="0072451C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1D194AC" w14:textId="28E1BBF5" w:rsidR="0042214D" w:rsidRPr="00A25BF8" w:rsidRDefault="0042214D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La richiesta di AIC è supportata da uno studio di bioequivalenza che ha confrontato i profili farmacocinetici del medicinale test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>e quelli del</w:t>
      </w:r>
      <w:r w:rsidR="0072451C" w:rsidRPr="00A25BF8">
        <w:rPr>
          <w:rFonts w:cstheme="minorHAnsi"/>
          <w:sz w:val="24"/>
          <w:szCs w:val="24"/>
        </w:rPr>
        <w:t xml:space="preserve"> medicinale di riferimento </w:t>
      </w:r>
      <w:r w:rsidR="0072451C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72451C" w:rsidRPr="00466846">
        <w:rPr>
          <w:rFonts w:cstheme="minorHAnsi"/>
          <w:sz w:val="24"/>
          <w:szCs w:val="24"/>
        </w:rPr>
        <w:t>®</w:t>
      </w:r>
      <w:r w:rsidRPr="00A25BF8">
        <w:rPr>
          <w:rFonts w:cstheme="minorHAnsi"/>
          <w:sz w:val="24"/>
          <w:szCs w:val="24"/>
        </w:rPr>
        <w:t xml:space="preserve"> autorizzato in Italia</w:t>
      </w:r>
      <w:r w:rsidR="0072451C" w:rsidRPr="00A25BF8">
        <w:rPr>
          <w:rFonts w:cstheme="minorHAnsi"/>
          <w:sz w:val="24"/>
          <w:szCs w:val="24"/>
        </w:rPr>
        <w:t>.</w:t>
      </w:r>
    </w:p>
    <w:p w14:paraId="70417A0D" w14:textId="4CCE40CA" w:rsidR="0042214D" w:rsidRPr="00A25BF8" w:rsidRDefault="0042214D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Lo studio di bioequivalenza è stato condotto in conformità alle linee guida di Buona Pratica Clinica (</w:t>
      </w:r>
      <w:r w:rsidRPr="00A25BF8">
        <w:rPr>
          <w:rFonts w:cstheme="minorHAnsi"/>
          <w:i/>
          <w:sz w:val="24"/>
          <w:szCs w:val="24"/>
        </w:rPr>
        <w:t>Good Clinical Practice</w:t>
      </w:r>
      <w:r w:rsidR="0072451C" w:rsidRPr="00A25BF8">
        <w:rPr>
          <w:rFonts w:cstheme="minorHAnsi"/>
          <w:sz w:val="24"/>
          <w:szCs w:val="24"/>
        </w:rPr>
        <w:t xml:space="preserve"> - GCP)</w:t>
      </w:r>
      <w:r w:rsidRPr="00A25BF8">
        <w:rPr>
          <w:rFonts w:cstheme="minorHAnsi"/>
          <w:sz w:val="24"/>
          <w:szCs w:val="24"/>
        </w:rPr>
        <w:t>.</w:t>
      </w:r>
    </w:p>
    <w:p w14:paraId="1AF43053" w14:textId="77777777" w:rsidR="00F964BE" w:rsidRPr="00A25BF8" w:rsidRDefault="00F964BE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F682F3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Le officine coinvolte nella produzione sono conformi alle linee guida di Buona Pratica di Fabbricazione (</w:t>
      </w:r>
      <w:r w:rsidRPr="00A25BF8">
        <w:rPr>
          <w:rFonts w:cstheme="minorHAnsi"/>
          <w:i/>
          <w:sz w:val="24"/>
          <w:szCs w:val="24"/>
        </w:rPr>
        <w:t>Good Manufacturing Practice</w:t>
      </w:r>
      <w:r w:rsidRPr="00A25BF8">
        <w:rPr>
          <w:rFonts w:cstheme="minorHAnsi"/>
          <w:sz w:val="24"/>
          <w:szCs w:val="24"/>
        </w:rPr>
        <w:t xml:space="preserve"> - GMP). </w:t>
      </w:r>
    </w:p>
    <w:p w14:paraId="330A8370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35612D64" w14:textId="0D6736D7" w:rsidR="00B862CA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Il sistema di Farmacovigilanza descritto dal titolare dell’AIC è conforme ai requisiti previs</w:t>
      </w:r>
      <w:r w:rsidR="007D597F" w:rsidRPr="00A25BF8">
        <w:rPr>
          <w:rFonts w:cstheme="minorHAnsi"/>
          <w:sz w:val="24"/>
          <w:szCs w:val="24"/>
        </w:rPr>
        <w:t xml:space="preserve">ti dalla normativa corrente. E’ </w:t>
      </w:r>
      <w:r w:rsidRPr="00A25BF8">
        <w:rPr>
          <w:rFonts w:cstheme="minorHAnsi"/>
          <w:sz w:val="24"/>
          <w:szCs w:val="24"/>
        </w:rPr>
        <w:t>stato presentato un Piano di gestione del rischio (</w:t>
      </w:r>
      <w:r w:rsidRPr="00A25BF8">
        <w:rPr>
          <w:rFonts w:cstheme="minorHAnsi"/>
          <w:i/>
          <w:sz w:val="24"/>
          <w:szCs w:val="24"/>
        </w:rPr>
        <w:t>Risk Management Plan</w:t>
      </w:r>
      <w:r w:rsidRPr="00A25BF8">
        <w:rPr>
          <w:rFonts w:cstheme="minorHAnsi"/>
          <w:sz w:val="24"/>
          <w:szCs w:val="24"/>
        </w:rPr>
        <w:t xml:space="preserve"> – RMP) accettabile.</w:t>
      </w:r>
      <w:r w:rsidR="00F964BE" w:rsidRPr="00A25BF8">
        <w:rPr>
          <w:rFonts w:cstheme="minorHAnsi"/>
          <w:sz w:val="24"/>
          <w:szCs w:val="24"/>
        </w:rPr>
        <w:t xml:space="preserve"> </w:t>
      </w:r>
    </w:p>
    <w:p w14:paraId="6C1716AA" w14:textId="37CB9E41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Il titolare di AIC ha presentato una adeguata giustificazione della non presentazione della Valutazione del Rischio ambientale; questo approccio è accettabile in quanto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A046AC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 xml:space="preserve">contiene </w:t>
      </w:r>
      <w:r w:rsidR="00265B61" w:rsidRPr="00A25BF8">
        <w:rPr>
          <w:rFonts w:cstheme="minorHAnsi"/>
          <w:sz w:val="24"/>
          <w:szCs w:val="24"/>
        </w:rPr>
        <w:t xml:space="preserve">un </w:t>
      </w:r>
      <w:r w:rsidRPr="00A25BF8">
        <w:rPr>
          <w:rFonts w:cstheme="minorHAnsi"/>
          <w:sz w:val="24"/>
          <w:szCs w:val="24"/>
        </w:rPr>
        <w:t>principi</w:t>
      </w:r>
      <w:r w:rsidR="00265B61" w:rsidRPr="00A25BF8">
        <w:rPr>
          <w:rFonts w:cstheme="minorHAnsi"/>
          <w:sz w:val="24"/>
          <w:szCs w:val="24"/>
        </w:rPr>
        <w:t>o</w:t>
      </w:r>
      <w:r w:rsidRPr="00A25BF8">
        <w:rPr>
          <w:rFonts w:cstheme="minorHAnsi"/>
          <w:sz w:val="24"/>
          <w:szCs w:val="24"/>
        </w:rPr>
        <w:t xml:space="preserve"> attiv</w:t>
      </w:r>
      <w:r w:rsidR="00265B61" w:rsidRPr="00A25BF8">
        <w:rPr>
          <w:rFonts w:cstheme="minorHAnsi"/>
          <w:sz w:val="24"/>
          <w:szCs w:val="24"/>
        </w:rPr>
        <w:t>o</w:t>
      </w:r>
      <w:r w:rsidRPr="00A25BF8">
        <w:rPr>
          <w:rFonts w:cstheme="minorHAnsi"/>
          <w:sz w:val="24"/>
          <w:szCs w:val="24"/>
        </w:rPr>
        <w:t xml:space="preserve"> not</w:t>
      </w:r>
      <w:r w:rsidR="00265B61" w:rsidRPr="00A25BF8">
        <w:rPr>
          <w:rFonts w:cstheme="minorHAnsi"/>
          <w:sz w:val="24"/>
          <w:szCs w:val="24"/>
        </w:rPr>
        <w:t>o</w:t>
      </w:r>
      <w:r w:rsidRPr="00A25BF8">
        <w:rPr>
          <w:rFonts w:cstheme="minorHAnsi"/>
          <w:sz w:val="24"/>
          <w:szCs w:val="24"/>
        </w:rPr>
        <w:t xml:space="preserve"> present</w:t>
      </w:r>
      <w:r w:rsidR="00265B61" w:rsidRPr="00A25BF8">
        <w:rPr>
          <w:rFonts w:cstheme="minorHAnsi"/>
          <w:sz w:val="24"/>
          <w:szCs w:val="24"/>
        </w:rPr>
        <w:t>e</w:t>
      </w:r>
      <w:r w:rsidRPr="00A25BF8">
        <w:rPr>
          <w:rFonts w:cstheme="minorHAnsi"/>
          <w:sz w:val="24"/>
          <w:szCs w:val="24"/>
        </w:rPr>
        <w:t xml:space="preserve"> in medicinali autorizzati; inoltre, non sono presenti </w:t>
      </w:r>
      <w:r w:rsidRPr="00A25BF8">
        <w:rPr>
          <w:rFonts w:cstheme="minorHAnsi"/>
          <w:sz w:val="24"/>
          <w:szCs w:val="24"/>
        </w:rPr>
        <w:lastRenderedPageBreak/>
        <w:t>componenti geneticamente modificati; il metodo di produzione e la formulazione del medicinale non presentano problematiche di carattere ambientale.</w:t>
      </w:r>
    </w:p>
    <w:p w14:paraId="4CCD6095" w14:textId="77777777" w:rsidR="009F584E" w:rsidRPr="00A25BF8" w:rsidRDefault="009F584E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62CD59" w14:textId="77777777" w:rsidR="00747E46" w:rsidRPr="00A25BF8" w:rsidRDefault="00747E46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0F8E249" w14:textId="1041AD18" w:rsidR="00A64D4E" w:rsidRDefault="004E5A39" w:rsidP="008F422D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64D4E">
        <w:rPr>
          <w:rFonts w:cstheme="minorHAnsi"/>
          <w:b/>
          <w:sz w:val="24"/>
          <w:szCs w:val="24"/>
        </w:rPr>
        <w:t>ASPETTI DI QUALITA’</w:t>
      </w:r>
      <w:r w:rsidR="005F7A7D" w:rsidRPr="00A64D4E">
        <w:rPr>
          <w:rFonts w:cstheme="minorHAnsi"/>
          <w:b/>
          <w:sz w:val="24"/>
          <w:szCs w:val="24"/>
        </w:rPr>
        <w:t xml:space="preserve"> </w:t>
      </w:r>
    </w:p>
    <w:p w14:paraId="32415AB5" w14:textId="77777777" w:rsidR="00A64D4E" w:rsidRDefault="00A64D4E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D0E7D57" w14:textId="7DBF62E1" w:rsidR="004E5A39" w:rsidRDefault="007D597F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II.1 PRINCIPIO ATTIVO:</w:t>
      </w:r>
      <w:r w:rsidR="00964CEE" w:rsidRPr="00A25BF8">
        <w:rPr>
          <w:rFonts w:cstheme="minorHAnsi"/>
          <w:b/>
          <w:sz w:val="24"/>
          <w:szCs w:val="24"/>
        </w:rPr>
        <w:t xml:space="preserve"> </w:t>
      </w:r>
      <w:r w:rsidR="00466846">
        <w:rPr>
          <w:rFonts w:cstheme="minorHAnsi"/>
          <w:sz w:val="24"/>
          <w:szCs w:val="24"/>
        </w:rPr>
        <w:t>Nebivololo cloridrato</w:t>
      </w:r>
    </w:p>
    <w:p w14:paraId="276398F1" w14:textId="77777777" w:rsidR="00466846" w:rsidRDefault="00466846" w:rsidP="00F35CB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u w:val="single"/>
        </w:rPr>
      </w:pPr>
    </w:p>
    <w:p w14:paraId="2FEB5D4E" w14:textId="14F11F75" w:rsidR="004E5A39" w:rsidRPr="00A25BF8" w:rsidRDefault="00B51571" w:rsidP="0046684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  <w:r w:rsidRPr="00A25BF8">
        <w:rPr>
          <w:rFonts w:cstheme="minorHAnsi"/>
          <w:sz w:val="24"/>
          <w:szCs w:val="24"/>
          <w:u w:val="single"/>
        </w:rPr>
        <w:t>Denominazione</w:t>
      </w:r>
      <w:r w:rsidR="004E5A39" w:rsidRPr="00A25BF8">
        <w:rPr>
          <w:rFonts w:cstheme="minorHAnsi"/>
          <w:sz w:val="24"/>
          <w:szCs w:val="24"/>
          <w:u w:val="single"/>
        </w:rPr>
        <w:t xml:space="preserve"> chimic</w:t>
      </w:r>
      <w:r w:rsidR="00466846">
        <w:rPr>
          <w:rFonts w:cstheme="minorHAnsi"/>
          <w:sz w:val="24"/>
          <w:szCs w:val="24"/>
          <w:u w:val="single"/>
        </w:rPr>
        <w:t>a</w:t>
      </w:r>
      <w:r w:rsidR="007D597F" w:rsidRPr="00A25BF8">
        <w:rPr>
          <w:rFonts w:cstheme="minorHAnsi"/>
          <w:i/>
          <w:iCs/>
          <w:sz w:val="24"/>
          <w:szCs w:val="24"/>
        </w:rPr>
        <w:t>:</w:t>
      </w:r>
      <w:r w:rsidR="00475524">
        <w:rPr>
          <w:rFonts w:cstheme="minorHAnsi"/>
          <w:iCs/>
          <w:sz w:val="24"/>
          <w:szCs w:val="24"/>
        </w:rPr>
        <w:t xml:space="preserve"> </w:t>
      </w:r>
      <w:r w:rsidR="00466846" w:rsidRPr="00466846">
        <w:rPr>
          <w:rFonts w:cstheme="minorHAnsi"/>
          <w:iCs/>
          <w:sz w:val="24"/>
          <w:szCs w:val="24"/>
        </w:rPr>
        <w:t>(1RS)-1-[(2RS)-6-Fluoro-3,4-dihydro-2H-1-benzopyran-2-yl]-2-[[(2RS)-2-[(2SR)-6-fluoro-3,4-dihydro-2H-1-benzopyran-2-yl]-2-hydroxyethyl]amino]ethan-1-ol</w:t>
      </w:r>
      <w:r w:rsidR="00466846">
        <w:rPr>
          <w:rFonts w:cstheme="minorHAnsi"/>
          <w:iCs/>
          <w:sz w:val="24"/>
          <w:szCs w:val="24"/>
        </w:rPr>
        <w:t xml:space="preserve"> </w:t>
      </w:r>
      <w:r w:rsidR="00466846" w:rsidRPr="00466846">
        <w:rPr>
          <w:rFonts w:cstheme="minorHAnsi"/>
          <w:iCs/>
          <w:sz w:val="24"/>
          <w:szCs w:val="24"/>
        </w:rPr>
        <w:t>hydrochloride.</w:t>
      </w:r>
    </w:p>
    <w:p w14:paraId="3B1FDFCE" w14:textId="77777777" w:rsidR="00466846" w:rsidRDefault="00466846" w:rsidP="00F35CBF">
      <w:pPr>
        <w:spacing w:after="0" w:line="240" w:lineRule="auto"/>
        <w:jc w:val="both"/>
        <w:rPr>
          <w:rFonts w:cstheme="minorHAnsi"/>
          <w:sz w:val="24"/>
          <w:szCs w:val="24"/>
          <w:u w:val="single"/>
        </w:rPr>
      </w:pPr>
    </w:p>
    <w:p w14:paraId="736745FC" w14:textId="00E70E65" w:rsidR="004E5A39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  <w:u w:val="single"/>
        </w:rPr>
        <w:t>Struttura</w:t>
      </w:r>
      <w:r w:rsidRPr="00A25BF8">
        <w:rPr>
          <w:rFonts w:cstheme="minorHAnsi"/>
          <w:sz w:val="24"/>
          <w:szCs w:val="24"/>
        </w:rPr>
        <w:t>:</w:t>
      </w:r>
    </w:p>
    <w:p w14:paraId="2734231D" w14:textId="77777777" w:rsidR="00663685" w:rsidRPr="00A25BF8" w:rsidRDefault="00663685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9874799" w14:textId="79EEC649" w:rsidR="004E5A39" w:rsidRPr="00A25BF8" w:rsidRDefault="00466846" w:rsidP="00663685">
      <w:pPr>
        <w:spacing w:after="0" w:line="240" w:lineRule="auto"/>
        <w:rPr>
          <w:rFonts w:cstheme="minorHAnsi"/>
          <w:sz w:val="24"/>
          <w:szCs w:val="24"/>
          <w:highlight w:val="yellow"/>
        </w:rPr>
      </w:pPr>
      <w:r w:rsidRPr="00466846">
        <w:rPr>
          <w:rFonts w:cstheme="minorHAnsi"/>
          <w:noProof/>
          <w:sz w:val="24"/>
          <w:szCs w:val="24"/>
          <w:lang w:eastAsia="it-IT"/>
        </w:rPr>
        <w:drawing>
          <wp:inline distT="0" distB="0" distL="0" distR="0" wp14:anchorId="5839DB33" wp14:editId="6503460B">
            <wp:extent cx="3504837" cy="946206"/>
            <wp:effectExtent l="0" t="0" r="635" b="6350"/>
            <wp:docPr id="68828293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145" cy="95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1E7CB" w14:textId="77777777" w:rsidR="00466846" w:rsidRDefault="00466846" w:rsidP="00F35CBF">
      <w:pPr>
        <w:spacing w:after="0" w:line="240" w:lineRule="auto"/>
        <w:jc w:val="both"/>
        <w:rPr>
          <w:rFonts w:cstheme="minorHAnsi"/>
          <w:sz w:val="24"/>
          <w:szCs w:val="24"/>
          <w:u w:val="single"/>
        </w:rPr>
      </w:pPr>
    </w:p>
    <w:p w14:paraId="32D1DCF0" w14:textId="77777777" w:rsidR="00466846" w:rsidRDefault="004E5A39" w:rsidP="00F35CBF">
      <w:pPr>
        <w:spacing w:after="0" w:line="240" w:lineRule="auto"/>
        <w:jc w:val="both"/>
        <w:rPr>
          <w:rStyle w:val="s1"/>
          <w:rFonts w:asciiTheme="minorHAnsi" w:hAnsiTheme="minorHAnsi"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  <w:u w:val="single"/>
        </w:rPr>
        <w:t>Formula molecolare</w:t>
      </w:r>
      <w:r w:rsidRPr="00A25BF8">
        <w:rPr>
          <w:rFonts w:cstheme="minorHAnsi"/>
          <w:sz w:val="24"/>
          <w:szCs w:val="24"/>
        </w:rPr>
        <w:t>:</w:t>
      </w:r>
      <w:r w:rsidR="007D597F" w:rsidRPr="00A25BF8">
        <w:rPr>
          <w:rStyle w:val="s1"/>
          <w:rFonts w:asciiTheme="minorHAnsi" w:hAnsiTheme="minorHAnsi" w:cstheme="minorHAnsi"/>
          <w:sz w:val="24"/>
          <w:szCs w:val="24"/>
        </w:rPr>
        <w:t xml:space="preserve"> 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</w:rPr>
        <w:t>C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  <w:vertAlign w:val="subscript"/>
        </w:rPr>
        <w:t>22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</w:rPr>
        <w:t>H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  <w:vertAlign w:val="subscript"/>
        </w:rPr>
        <w:t>26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</w:rPr>
        <w:t>ClF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  <w:vertAlign w:val="subscript"/>
        </w:rPr>
        <w:t>2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</w:rPr>
        <w:t>NO</w:t>
      </w:r>
      <w:r w:rsidR="00466846" w:rsidRPr="00466846">
        <w:rPr>
          <w:rStyle w:val="s1"/>
          <w:rFonts w:asciiTheme="minorHAnsi" w:hAnsiTheme="minorHAnsi" w:cstheme="minorHAnsi"/>
          <w:sz w:val="24"/>
          <w:szCs w:val="24"/>
          <w:vertAlign w:val="subscript"/>
        </w:rPr>
        <w:t>4</w:t>
      </w:r>
    </w:p>
    <w:p w14:paraId="6C3F1446" w14:textId="2E84AC4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  <w:u w:val="single"/>
        </w:rPr>
        <w:t>Peso molecolare</w:t>
      </w:r>
      <w:r w:rsidR="007D597F" w:rsidRPr="00A25BF8">
        <w:rPr>
          <w:rFonts w:cstheme="minorHAnsi"/>
          <w:sz w:val="24"/>
          <w:szCs w:val="24"/>
        </w:rPr>
        <w:t xml:space="preserve">: </w:t>
      </w:r>
      <w:r w:rsidR="00466846">
        <w:rPr>
          <w:rFonts w:cstheme="minorHAnsi"/>
          <w:sz w:val="24"/>
          <w:szCs w:val="24"/>
        </w:rPr>
        <w:t>441,9</w:t>
      </w:r>
      <w:r w:rsidR="009A23DE" w:rsidRPr="00A25BF8">
        <w:rPr>
          <w:rFonts w:cstheme="minorHAnsi"/>
          <w:sz w:val="24"/>
          <w:szCs w:val="24"/>
        </w:rPr>
        <w:t xml:space="preserve"> </w:t>
      </w:r>
      <w:r w:rsidRPr="00A25BF8">
        <w:rPr>
          <w:rStyle w:val="s1"/>
          <w:rFonts w:asciiTheme="minorHAnsi" w:hAnsiTheme="minorHAnsi" w:cstheme="minorHAnsi"/>
          <w:sz w:val="24"/>
          <w:szCs w:val="24"/>
        </w:rPr>
        <w:t>g/mol</w:t>
      </w:r>
    </w:p>
    <w:p w14:paraId="4AF9A289" w14:textId="70B0A604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  <w:u w:val="single"/>
        </w:rPr>
        <w:t>CAS</w:t>
      </w:r>
      <w:r w:rsidRPr="00A25BF8">
        <w:rPr>
          <w:rFonts w:cstheme="minorHAnsi"/>
          <w:sz w:val="24"/>
          <w:szCs w:val="24"/>
        </w:rPr>
        <w:t xml:space="preserve">: </w:t>
      </w:r>
      <w:r w:rsidR="007D597F" w:rsidRPr="00A25BF8">
        <w:rPr>
          <w:rFonts w:cstheme="minorHAnsi"/>
          <w:sz w:val="24"/>
          <w:szCs w:val="24"/>
        </w:rPr>
        <w:t>[</w:t>
      </w:r>
      <w:r w:rsidR="00466846" w:rsidRPr="00466846">
        <w:rPr>
          <w:rFonts w:cstheme="minorHAnsi"/>
          <w:sz w:val="24"/>
          <w:szCs w:val="24"/>
        </w:rPr>
        <w:t>152520-56-4</w:t>
      </w:r>
      <w:r w:rsidR="00CC52A3" w:rsidRPr="00A25BF8">
        <w:rPr>
          <w:rFonts w:cstheme="minorHAnsi"/>
          <w:sz w:val="24"/>
          <w:szCs w:val="24"/>
        </w:rPr>
        <w:t>]</w:t>
      </w:r>
    </w:p>
    <w:p w14:paraId="49A66FE6" w14:textId="77777777" w:rsidR="00E207B1" w:rsidRPr="00A25BF8" w:rsidRDefault="00E207B1" w:rsidP="00F35CBF">
      <w:pPr>
        <w:spacing w:after="0" w:line="240" w:lineRule="auto"/>
        <w:jc w:val="both"/>
        <w:rPr>
          <w:rFonts w:cstheme="minorHAnsi"/>
          <w:b/>
          <w:i/>
          <w:sz w:val="24"/>
          <w:szCs w:val="24"/>
          <w:highlight w:val="green"/>
        </w:rPr>
      </w:pPr>
    </w:p>
    <w:p w14:paraId="6E9A47C5" w14:textId="3F14971D" w:rsidR="000B7AC8" w:rsidRPr="00A25BF8" w:rsidRDefault="000B7AC8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Il principio attivo è presente in Farmacopea Europea e il Direttorato Europeo per la Qualità dei Medicinali (</w:t>
      </w:r>
      <w:r w:rsidRPr="00A25BF8">
        <w:rPr>
          <w:rFonts w:cstheme="minorHAnsi"/>
          <w:i/>
          <w:sz w:val="24"/>
          <w:szCs w:val="24"/>
        </w:rPr>
        <w:t xml:space="preserve">European Directorate for </w:t>
      </w:r>
      <w:r w:rsidR="00747E46" w:rsidRPr="00A25BF8">
        <w:rPr>
          <w:rFonts w:cstheme="minorHAnsi"/>
          <w:i/>
          <w:sz w:val="24"/>
          <w:szCs w:val="24"/>
        </w:rPr>
        <w:t xml:space="preserve">the </w:t>
      </w:r>
      <w:r w:rsidRPr="00A25BF8">
        <w:rPr>
          <w:rFonts w:cstheme="minorHAnsi"/>
          <w:i/>
          <w:sz w:val="24"/>
          <w:szCs w:val="24"/>
        </w:rPr>
        <w:t>Quality of Medic</w:t>
      </w:r>
      <w:r w:rsidR="00747E46" w:rsidRPr="00A25BF8">
        <w:rPr>
          <w:rFonts w:cstheme="minorHAnsi"/>
          <w:i/>
          <w:sz w:val="24"/>
          <w:szCs w:val="24"/>
        </w:rPr>
        <w:t>ines</w:t>
      </w:r>
      <w:r w:rsidRPr="00A25BF8">
        <w:rPr>
          <w:rFonts w:cstheme="minorHAnsi"/>
          <w:sz w:val="24"/>
          <w:szCs w:val="24"/>
        </w:rPr>
        <w:t xml:space="preserve"> – EDQM) ha rilasciato al produttore il certificato di conformità alla Farmacopea Europea.</w:t>
      </w:r>
    </w:p>
    <w:p w14:paraId="2FC040E3" w14:textId="4B78389B" w:rsidR="000B7AC8" w:rsidRPr="00A25BF8" w:rsidRDefault="000B7AC8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Tutti gli aspetti di produzione</w:t>
      </w:r>
      <w:r w:rsidR="00F44B8C" w:rsidRPr="00A25BF8">
        <w:rPr>
          <w:rFonts w:cstheme="minorHAnsi"/>
          <w:sz w:val="24"/>
          <w:szCs w:val="24"/>
        </w:rPr>
        <w:t>,</w:t>
      </w:r>
      <w:r w:rsidRPr="00A25BF8">
        <w:rPr>
          <w:rFonts w:cstheme="minorHAnsi"/>
          <w:sz w:val="24"/>
          <w:szCs w:val="24"/>
        </w:rPr>
        <w:t xml:space="preserve"> controllo </w:t>
      </w:r>
      <w:r w:rsidR="00F44B8C" w:rsidRPr="00A25BF8">
        <w:rPr>
          <w:rFonts w:cstheme="minorHAnsi"/>
          <w:sz w:val="24"/>
          <w:szCs w:val="24"/>
        </w:rPr>
        <w:t xml:space="preserve">e stabilità </w:t>
      </w:r>
      <w:r w:rsidRPr="00A25BF8">
        <w:rPr>
          <w:rFonts w:cstheme="minorHAnsi"/>
          <w:sz w:val="24"/>
          <w:szCs w:val="24"/>
        </w:rPr>
        <w:t xml:space="preserve">sono coperti dal certificato di conformità alla Farmacopea Europea. </w:t>
      </w:r>
    </w:p>
    <w:p w14:paraId="271BAA5F" w14:textId="77777777" w:rsidR="000B7AC8" w:rsidRPr="00A25BF8" w:rsidRDefault="000B7AC8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63BE20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II.2 PRODOTTO FINITO</w:t>
      </w:r>
    </w:p>
    <w:p w14:paraId="6C81B3A1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Descrizione e composizione</w:t>
      </w:r>
    </w:p>
    <w:p w14:paraId="46D517CE" w14:textId="6A8EFE0A" w:rsidR="004E5A39" w:rsidRPr="00A25BF8" w:rsidRDefault="00FE39E3" w:rsidP="00F35CBF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0B7AC8" w:rsidRPr="00A25BF8">
        <w:rPr>
          <w:rFonts w:eastAsia="Calibri" w:cstheme="minorHAnsi"/>
          <w:sz w:val="24"/>
          <w:szCs w:val="24"/>
          <w:lang w:eastAsia="it-IT"/>
        </w:rPr>
        <w:t xml:space="preserve"> è disponibile in</w:t>
      </w:r>
      <w:r w:rsidR="000B2A98" w:rsidRPr="00A25BF8">
        <w:rPr>
          <w:rFonts w:eastAsia="Calibri" w:cstheme="minorHAnsi"/>
          <w:sz w:val="24"/>
          <w:szCs w:val="24"/>
          <w:lang w:eastAsia="it-IT"/>
        </w:rPr>
        <w:t xml:space="preserve"> compresse contenenti 5 mg di principio attivo.</w:t>
      </w:r>
    </w:p>
    <w:p w14:paraId="77FF1E76" w14:textId="786E47EA" w:rsidR="00B30431" w:rsidRPr="00A25BF8" w:rsidRDefault="000B2A98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Gli eccipienti sono:</w:t>
      </w:r>
    </w:p>
    <w:p w14:paraId="3AB17041" w14:textId="77777777" w:rsidR="000B2A98" w:rsidRPr="00A25BF8" w:rsidRDefault="000B2A98" w:rsidP="000B2A98">
      <w:pPr>
        <w:pStyle w:val="Titolo3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25BF8">
        <w:rPr>
          <w:rFonts w:asciiTheme="minorHAnsi" w:hAnsiTheme="minorHAnsi" w:cstheme="minorHAnsi"/>
          <w:b w:val="0"/>
          <w:bCs w:val="0"/>
          <w:sz w:val="24"/>
          <w:szCs w:val="24"/>
        </w:rPr>
        <w:t>Silice colloidale anidra</w:t>
      </w:r>
    </w:p>
    <w:p w14:paraId="442C42A8" w14:textId="77777777" w:rsidR="000B2A98" w:rsidRPr="00A25BF8" w:rsidRDefault="000B2A98" w:rsidP="000B2A98">
      <w:pPr>
        <w:pStyle w:val="Titolo3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25BF8">
        <w:rPr>
          <w:rFonts w:asciiTheme="minorHAnsi" w:hAnsiTheme="minorHAnsi" w:cstheme="minorHAnsi"/>
          <w:b w:val="0"/>
          <w:bCs w:val="0"/>
          <w:sz w:val="24"/>
          <w:szCs w:val="24"/>
        </w:rPr>
        <w:t>Magnesio stearato</w:t>
      </w:r>
    </w:p>
    <w:p w14:paraId="71060716" w14:textId="77777777" w:rsidR="000B2A98" w:rsidRPr="00A25BF8" w:rsidRDefault="000B2A98" w:rsidP="000B2A98">
      <w:pPr>
        <w:pStyle w:val="Titolo3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25BF8">
        <w:rPr>
          <w:rFonts w:asciiTheme="minorHAnsi" w:hAnsiTheme="minorHAnsi" w:cstheme="minorHAnsi"/>
          <w:b w:val="0"/>
          <w:bCs w:val="0"/>
          <w:sz w:val="24"/>
          <w:szCs w:val="24"/>
        </w:rPr>
        <w:t>Croscaramellosa sodica</w:t>
      </w:r>
    </w:p>
    <w:p w14:paraId="0F4AD1F4" w14:textId="77777777" w:rsidR="000B2A98" w:rsidRPr="00A25BF8" w:rsidRDefault="000B2A98" w:rsidP="000B2A98">
      <w:pPr>
        <w:pStyle w:val="Titolo3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A25BF8">
        <w:rPr>
          <w:rFonts w:asciiTheme="minorHAnsi" w:hAnsiTheme="minorHAnsi" w:cstheme="minorHAnsi"/>
          <w:b w:val="0"/>
          <w:bCs w:val="0"/>
          <w:sz w:val="24"/>
          <w:szCs w:val="24"/>
        </w:rPr>
        <w:t>Macrogol 6000</w:t>
      </w:r>
    </w:p>
    <w:p w14:paraId="39C9CD73" w14:textId="446533F7" w:rsidR="000B2A98" w:rsidRPr="00A25BF8" w:rsidRDefault="000B2A98" w:rsidP="000B2A98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A25BF8">
        <w:rPr>
          <w:rFonts w:cstheme="minorHAnsi"/>
          <w:bCs/>
          <w:sz w:val="24"/>
          <w:szCs w:val="24"/>
        </w:rPr>
        <w:t>Lattosio monoidrato</w:t>
      </w:r>
    </w:p>
    <w:p w14:paraId="1FE18E29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78C45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Sviluppo farmaceutico</w:t>
      </w:r>
    </w:p>
    <w:p w14:paraId="416CF095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Sono stati forniti dettagli dello sviluppo farmaceutico e questi sono stati ritenuti soddisfacenti.</w:t>
      </w:r>
    </w:p>
    <w:p w14:paraId="77A35DCF" w14:textId="77777777" w:rsidR="003F142B" w:rsidRDefault="003F142B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3ED4F7C" w14:textId="71A8E699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 xml:space="preserve">Produzione </w:t>
      </w:r>
    </w:p>
    <w:p w14:paraId="720F2E9F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Sono stati forniti una descrizione del metodo di produzione e la relativa flow-chart.</w:t>
      </w:r>
    </w:p>
    <w:p w14:paraId="4B7C7D3A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01DCF077" w14:textId="605D8C8D" w:rsidR="004E5A39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E5FA0D" w14:textId="77777777" w:rsidR="00475524" w:rsidRPr="00A25BF8" w:rsidRDefault="00475524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401C945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lastRenderedPageBreak/>
        <w:t>Specifiche del prodotto finito</w:t>
      </w:r>
    </w:p>
    <w:p w14:paraId="23930CD9" w14:textId="11C4C26C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BA0ACD" w:rsidRPr="00A25BF8">
        <w:rPr>
          <w:rFonts w:cstheme="minorHAnsi"/>
          <w:sz w:val="24"/>
          <w:szCs w:val="24"/>
        </w:rPr>
        <w:t>il</w:t>
      </w:r>
      <w:r w:rsidRPr="00A25BF8">
        <w:rPr>
          <w:rFonts w:cstheme="minorHAnsi"/>
          <w:sz w:val="24"/>
          <w:szCs w:val="24"/>
        </w:rPr>
        <w:t xml:space="preserve"> prodotto finito</w:t>
      </w:r>
      <w:r w:rsidR="000B2A98" w:rsidRPr="00A25BF8">
        <w:rPr>
          <w:rFonts w:cstheme="minorHAnsi"/>
          <w:sz w:val="24"/>
          <w:szCs w:val="24"/>
        </w:rPr>
        <w:t xml:space="preserve">: </w:t>
      </w:r>
      <w:r w:rsidRPr="00A25BF8">
        <w:rPr>
          <w:rFonts w:cstheme="minorHAnsi"/>
          <w:sz w:val="24"/>
          <w:szCs w:val="24"/>
        </w:rPr>
        <w:t xml:space="preserve">questi dati dimostrano che i lotti prodotti sono in accordo alle specifiche proposte. Sono stati forniti, infine, </w:t>
      </w:r>
      <w:r w:rsidR="00F44B8C" w:rsidRPr="00A25BF8">
        <w:rPr>
          <w:rFonts w:cstheme="minorHAnsi"/>
          <w:sz w:val="24"/>
          <w:szCs w:val="24"/>
        </w:rPr>
        <w:t>dati adeguati</w:t>
      </w:r>
      <w:r w:rsidRPr="00A25BF8">
        <w:rPr>
          <w:rFonts w:cstheme="minorHAnsi"/>
          <w:sz w:val="24"/>
          <w:szCs w:val="24"/>
        </w:rPr>
        <w:t xml:space="preserve"> per </w:t>
      </w:r>
      <w:r w:rsidR="00F44B8C" w:rsidRPr="00A25BF8">
        <w:rPr>
          <w:rFonts w:cstheme="minorHAnsi"/>
          <w:sz w:val="24"/>
          <w:szCs w:val="24"/>
        </w:rPr>
        <w:t>la qualità de</w:t>
      </w:r>
      <w:r w:rsidRPr="00A25BF8">
        <w:rPr>
          <w:rFonts w:cstheme="minorHAnsi"/>
          <w:sz w:val="24"/>
          <w:szCs w:val="24"/>
        </w:rPr>
        <w:t>gli standard di riferimento utilizzati.</w:t>
      </w:r>
    </w:p>
    <w:p w14:paraId="5B60B4D3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805F43F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Contenitore</w:t>
      </w:r>
    </w:p>
    <w:p w14:paraId="1B6AD125" w14:textId="66D516E9" w:rsidR="004E5A39" w:rsidRPr="00A25BF8" w:rsidRDefault="00FE39E3" w:rsidP="00AB635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AB6359" w:rsidRPr="00AB6359">
        <w:rPr>
          <w:rFonts w:eastAsia="Calibri" w:cstheme="minorHAnsi"/>
          <w:sz w:val="24"/>
          <w:szCs w:val="24"/>
          <w:lang w:eastAsia="it-IT"/>
        </w:rPr>
        <w:t xml:space="preserve"> compresse </w:t>
      </w:r>
      <w:r w:rsidR="00AB6359">
        <w:rPr>
          <w:rFonts w:eastAsia="Calibri" w:cstheme="minorHAnsi"/>
          <w:sz w:val="24"/>
          <w:szCs w:val="24"/>
          <w:lang w:eastAsia="it-IT"/>
        </w:rPr>
        <w:t>è</w:t>
      </w:r>
      <w:r w:rsidR="00AB6359" w:rsidRPr="00AB6359">
        <w:rPr>
          <w:rFonts w:eastAsia="Calibri" w:cstheme="minorHAnsi"/>
          <w:sz w:val="24"/>
          <w:szCs w:val="24"/>
          <w:lang w:eastAsia="it-IT"/>
        </w:rPr>
        <w:t xml:space="preserve"> disponibil</w:t>
      </w:r>
      <w:r w:rsidR="00912D3A">
        <w:rPr>
          <w:rFonts w:eastAsia="Calibri" w:cstheme="minorHAnsi"/>
          <w:sz w:val="24"/>
          <w:szCs w:val="24"/>
          <w:lang w:eastAsia="it-IT"/>
        </w:rPr>
        <w:t>e</w:t>
      </w:r>
      <w:r w:rsidR="00AB6359" w:rsidRPr="00AB6359">
        <w:rPr>
          <w:rFonts w:eastAsia="Calibri" w:cstheme="minorHAnsi"/>
          <w:sz w:val="24"/>
          <w:szCs w:val="24"/>
          <w:lang w:eastAsia="it-IT"/>
        </w:rPr>
        <w:t xml:space="preserve"> in blisters di Al/PVC/PE/PVDC in confezioni da: 7, 10, 14, 20, 28, 30, 50, 56, 60, 90, 100, 120 compresse</w:t>
      </w:r>
      <w:r w:rsidR="00AB6359">
        <w:rPr>
          <w:rFonts w:cstheme="minorHAnsi"/>
          <w:sz w:val="24"/>
          <w:szCs w:val="24"/>
        </w:rPr>
        <w:t>.</w:t>
      </w:r>
    </w:p>
    <w:p w14:paraId="6BE64A56" w14:textId="77777777" w:rsidR="00BA0ACD" w:rsidRPr="00A25BF8" w:rsidRDefault="00BA0ACD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BEB389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Stabilità</w:t>
      </w:r>
    </w:p>
    <w:p w14:paraId="3AFA76FF" w14:textId="0395B84B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551EC7" w:rsidRPr="00A25BF8">
        <w:rPr>
          <w:rFonts w:cstheme="minorHAnsi"/>
          <w:sz w:val="24"/>
          <w:szCs w:val="24"/>
        </w:rPr>
        <w:t>3</w:t>
      </w:r>
      <w:r w:rsidR="00265B61" w:rsidRPr="00A25BF8">
        <w:rPr>
          <w:rFonts w:cstheme="minorHAnsi"/>
          <w:sz w:val="24"/>
          <w:szCs w:val="24"/>
        </w:rPr>
        <w:t xml:space="preserve"> anni</w:t>
      </w:r>
      <w:r w:rsidR="00551EC7" w:rsidRPr="00A25BF8">
        <w:rPr>
          <w:rFonts w:cstheme="minorHAnsi"/>
          <w:sz w:val="24"/>
          <w:szCs w:val="24"/>
        </w:rPr>
        <w:t xml:space="preserve"> </w:t>
      </w:r>
      <w:r w:rsidRPr="00A25BF8">
        <w:rPr>
          <w:rFonts w:cstheme="minorHAnsi"/>
          <w:sz w:val="24"/>
          <w:szCs w:val="24"/>
        </w:rPr>
        <w:t>senza nessuna condizione particolare di conservazione</w:t>
      </w:r>
      <w:r w:rsidR="00551EC7" w:rsidRPr="00A25BF8">
        <w:rPr>
          <w:rFonts w:cstheme="minorHAnsi"/>
          <w:sz w:val="24"/>
          <w:szCs w:val="24"/>
        </w:rPr>
        <w:t>.</w:t>
      </w:r>
    </w:p>
    <w:p w14:paraId="21CBD0F7" w14:textId="77777777" w:rsidR="00551EC7" w:rsidRPr="00A25BF8" w:rsidRDefault="00551EC7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E2263C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II.3</w:t>
      </w:r>
      <w:r w:rsidR="00AC3E39" w:rsidRPr="00A25BF8">
        <w:rPr>
          <w:rFonts w:cstheme="minorHAnsi"/>
          <w:b/>
          <w:sz w:val="24"/>
          <w:szCs w:val="24"/>
        </w:rPr>
        <w:t xml:space="preserve"> </w:t>
      </w:r>
      <w:r w:rsidRPr="00A25BF8">
        <w:rPr>
          <w:rFonts w:cstheme="minorHAnsi"/>
          <w:b/>
          <w:sz w:val="24"/>
          <w:szCs w:val="24"/>
        </w:rPr>
        <w:t>Discussione sugli aspetti di qualità</w:t>
      </w:r>
    </w:p>
    <w:p w14:paraId="0EE1B779" w14:textId="1DE56788" w:rsidR="004E5A39" w:rsidRPr="00A25BF8" w:rsidRDefault="00F44B8C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</w:t>
      </w:r>
      <w:r w:rsidR="004E5A39" w:rsidRPr="00A25BF8">
        <w:rPr>
          <w:rFonts w:cstheme="minorHAnsi"/>
          <w:sz w:val="24"/>
          <w:szCs w:val="24"/>
        </w:rPr>
        <w:t xml:space="preserve">a qualità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0808A3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A25BF8">
        <w:rPr>
          <w:rFonts w:cstheme="minorHAnsi"/>
          <w:sz w:val="24"/>
          <w:szCs w:val="24"/>
        </w:rPr>
        <w:t xml:space="preserve">è considerata adeguata. </w:t>
      </w:r>
      <w:r w:rsidR="00E42578" w:rsidRPr="00A25BF8">
        <w:rPr>
          <w:rFonts w:cstheme="minorHAnsi"/>
          <w:sz w:val="24"/>
          <w:szCs w:val="24"/>
        </w:rPr>
        <w:t>Pertanto</w:t>
      </w:r>
      <w:r w:rsidR="009F395B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A25BF8">
        <w:rPr>
          <w:rFonts w:cstheme="minorHAnsi"/>
          <w:sz w:val="24"/>
          <w:szCs w:val="24"/>
        </w:rPr>
        <w:t>dal punto di vista chimico-farmaceutico</w:t>
      </w:r>
      <w:r w:rsidR="00610BAB" w:rsidRPr="00A25BF8">
        <w:rPr>
          <w:rFonts w:cstheme="minorHAnsi"/>
          <w:sz w:val="24"/>
          <w:szCs w:val="24"/>
        </w:rPr>
        <w:t xml:space="preserve">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323648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610BAB" w:rsidRPr="00A25BF8">
        <w:rPr>
          <w:rFonts w:cstheme="minorHAnsi"/>
          <w:sz w:val="24"/>
          <w:szCs w:val="24"/>
        </w:rPr>
        <w:t>è stato considerato accettabile per l’autorizzazione all’immissione in commercio</w:t>
      </w:r>
      <w:r w:rsidR="004E5A39" w:rsidRPr="00A25BF8">
        <w:rPr>
          <w:rFonts w:cstheme="minorHAnsi"/>
          <w:sz w:val="24"/>
          <w:szCs w:val="24"/>
        </w:rPr>
        <w:t>.</w:t>
      </w:r>
      <w:r w:rsidR="00323648" w:rsidRPr="00A25BF8">
        <w:rPr>
          <w:rFonts w:cstheme="minorHAnsi"/>
          <w:sz w:val="24"/>
          <w:szCs w:val="24"/>
        </w:rPr>
        <w:t xml:space="preserve"> </w:t>
      </w:r>
    </w:p>
    <w:p w14:paraId="655C62D5" w14:textId="77777777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48600B" w14:textId="77777777" w:rsidR="004E5A39" w:rsidRPr="00A25BF8" w:rsidRDefault="004E5A39" w:rsidP="00F35CB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ASPETTI NON CLINICI</w:t>
      </w:r>
    </w:p>
    <w:p w14:paraId="69A2D479" w14:textId="08BAAA1E" w:rsidR="00F27C7F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Non sono stati </w:t>
      </w:r>
      <w:r w:rsidR="00F27C7F" w:rsidRPr="00A25BF8">
        <w:rPr>
          <w:rFonts w:cstheme="minorHAnsi"/>
          <w:sz w:val="24"/>
          <w:szCs w:val="24"/>
        </w:rPr>
        <w:t>presentati nuovi</w:t>
      </w:r>
      <w:r w:rsidRPr="00A25BF8">
        <w:rPr>
          <w:rFonts w:cstheme="minorHAnsi"/>
          <w:sz w:val="24"/>
          <w:szCs w:val="24"/>
        </w:rPr>
        <w:t xml:space="preserve"> studi non clinici, in quanto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9F395B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>contiene principi attiv</w:t>
      </w:r>
      <w:r w:rsidR="00853EC6" w:rsidRPr="00A25BF8">
        <w:rPr>
          <w:rFonts w:cstheme="minorHAnsi"/>
          <w:sz w:val="24"/>
          <w:szCs w:val="24"/>
        </w:rPr>
        <w:t>i</w:t>
      </w:r>
      <w:r w:rsidRPr="00A25BF8">
        <w:rPr>
          <w:rFonts w:cstheme="minorHAnsi"/>
          <w:sz w:val="24"/>
          <w:szCs w:val="24"/>
        </w:rPr>
        <w:t xml:space="preserve"> not</w:t>
      </w:r>
      <w:r w:rsidR="00853EC6" w:rsidRPr="00A25BF8">
        <w:rPr>
          <w:rFonts w:cstheme="minorHAnsi"/>
          <w:sz w:val="24"/>
          <w:szCs w:val="24"/>
        </w:rPr>
        <w:t>i</w:t>
      </w:r>
      <w:r w:rsidR="00F44B8C" w:rsidRPr="00A25BF8">
        <w:rPr>
          <w:rFonts w:cstheme="minorHAnsi"/>
          <w:sz w:val="24"/>
          <w:szCs w:val="24"/>
        </w:rPr>
        <w:t xml:space="preserve"> presenti </w:t>
      </w:r>
      <w:r w:rsidR="00BA0ACD" w:rsidRPr="00A25BF8">
        <w:rPr>
          <w:rFonts w:cstheme="minorHAnsi"/>
          <w:sz w:val="24"/>
          <w:szCs w:val="24"/>
        </w:rPr>
        <w:t>nel medicinale di riferimento</w:t>
      </w:r>
      <w:r w:rsidRPr="00A25BF8">
        <w:rPr>
          <w:rFonts w:cstheme="minorHAnsi"/>
          <w:sz w:val="24"/>
          <w:szCs w:val="24"/>
        </w:rPr>
        <w:t xml:space="preserve">: questo approccio è accettabile poiché il medicinale di riferimento </w:t>
      </w:r>
      <w:r w:rsidR="00551EC7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551EC7" w:rsidRPr="00466846">
        <w:rPr>
          <w:rFonts w:cstheme="minorHAnsi"/>
          <w:sz w:val="24"/>
          <w:szCs w:val="24"/>
        </w:rPr>
        <w:t>®</w:t>
      </w:r>
      <w:r w:rsidR="009F395B" w:rsidRPr="00A25BF8">
        <w:rPr>
          <w:rFonts w:cstheme="minorHAnsi"/>
          <w:sz w:val="24"/>
          <w:szCs w:val="24"/>
        </w:rPr>
        <w:t xml:space="preserve"> </w:t>
      </w:r>
      <w:r w:rsidRPr="00A25BF8">
        <w:rPr>
          <w:rFonts w:cstheme="minorHAnsi"/>
          <w:sz w:val="24"/>
          <w:szCs w:val="24"/>
        </w:rPr>
        <w:t>è autorizzato in Italia da oltre 10 anni</w:t>
      </w:r>
      <w:r w:rsidR="00551EC7" w:rsidRPr="00A25BF8">
        <w:rPr>
          <w:rFonts w:cstheme="minorHAnsi"/>
          <w:sz w:val="24"/>
          <w:szCs w:val="24"/>
        </w:rPr>
        <w:t>.</w:t>
      </w:r>
    </w:p>
    <w:p w14:paraId="26BE1BD2" w14:textId="77777777" w:rsidR="00CF08A6" w:rsidRPr="00A31B89" w:rsidRDefault="00CF08A6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05275A" w14:textId="47635395" w:rsidR="009F584E" w:rsidRPr="00A25BF8" w:rsidRDefault="009F584E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C36D74" w14:textId="77777777" w:rsidR="004E5A39" w:rsidRPr="00A25BF8" w:rsidRDefault="004E5A39" w:rsidP="00F35CB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ASPETTI CLINICI</w:t>
      </w:r>
    </w:p>
    <w:p w14:paraId="674AD919" w14:textId="7E0E9040" w:rsidR="00853EC6" w:rsidRPr="00A25BF8" w:rsidRDefault="00FE39E3" w:rsidP="00F35CB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9F395B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="00265B61" w:rsidRPr="00A25BF8">
        <w:rPr>
          <w:rFonts w:cstheme="minorHAnsi"/>
          <w:sz w:val="24"/>
          <w:szCs w:val="24"/>
        </w:rPr>
        <w:t>è utilizzato per</w:t>
      </w:r>
      <w:r w:rsidR="0014767B" w:rsidRPr="00A25BF8">
        <w:rPr>
          <w:rFonts w:cstheme="minorHAnsi"/>
          <w:sz w:val="24"/>
          <w:szCs w:val="24"/>
        </w:rPr>
        <w:t xml:space="preserve"> il trattamento dell’ipertensione essenziale e dello scompenso cardiaco cronico stabile, lieve e moderato in aggiunta a terapie standard in pazienti anziani di età uguale o maggiore di 70 anni.</w:t>
      </w:r>
    </w:p>
    <w:p w14:paraId="5908F587" w14:textId="77777777" w:rsidR="009F0174" w:rsidRPr="00A25BF8" w:rsidRDefault="009F0174" w:rsidP="00F35CBF">
      <w:pPr>
        <w:spacing w:after="0" w:line="240" w:lineRule="auto"/>
        <w:ind w:right="6"/>
        <w:jc w:val="both"/>
        <w:rPr>
          <w:rFonts w:cstheme="minorHAnsi"/>
          <w:b/>
          <w:sz w:val="24"/>
          <w:szCs w:val="24"/>
        </w:rPr>
      </w:pPr>
    </w:p>
    <w:p w14:paraId="554DB7A7" w14:textId="4D65E4D7" w:rsidR="004E5A39" w:rsidRPr="00A25BF8" w:rsidRDefault="004E5A39" w:rsidP="00F35CBF">
      <w:pPr>
        <w:spacing w:after="0" w:line="240" w:lineRule="auto"/>
        <w:ind w:right="6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Posologia e modalità di somministrazione</w:t>
      </w:r>
    </w:p>
    <w:p w14:paraId="7D9DD53A" w14:textId="151F282C" w:rsidR="004E5A39" w:rsidRPr="00A25BF8" w:rsidRDefault="004E5A39" w:rsidP="00F35CBF">
      <w:pPr>
        <w:spacing w:after="0" w:line="240" w:lineRule="auto"/>
        <w:ind w:right="6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cstheme="minorHAnsi"/>
          <w:sz w:val="24"/>
          <w:szCs w:val="24"/>
        </w:rPr>
        <w:t xml:space="preserve">Le informazioni sulla posologia e sulle modalità di somministrazione sono riportate nel Riassunto delle Caratteristiche del Prodotto pubblicato sul sito dell’Agenzia Italiana del Farmaco - </w:t>
      </w:r>
      <w:hyperlink r:id="rId11" w:anchor="/it/" w:history="1">
        <w:r w:rsidR="00165D07" w:rsidRPr="00A25BF8">
          <w:rPr>
            <w:rStyle w:val="Collegamentoipertestuale"/>
            <w:rFonts w:eastAsia="Calibri" w:cstheme="minorHAnsi"/>
            <w:color w:val="auto"/>
            <w:sz w:val="24"/>
            <w:szCs w:val="24"/>
            <w:lang w:eastAsia="it-IT"/>
          </w:rPr>
          <w:t>https://medicinali.aifa.gov.it/it/#/it/</w:t>
        </w:r>
      </w:hyperlink>
    </w:p>
    <w:p w14:paraId="3406DD29" w14:textId="77777777" w:rsidR="00C74500" w:rsidRPr="00A25BF8" w:rsidRDefault="00C74500" w:rsidP="00F35CBF">
      <w:pPr>
        <w:spacing w:after="0" w:line="240" w:lineRule="auto"/>
        <w:jc w:val="both"/>
        <w:rPr>
          <w:rFonts w:cstheme="minorHAnsi"/>
          <w:b/>
          <w:i/>
          <w:sz w:val="24"/>
          <w:szCs w:val="24"/>
        </w:rPr>
      </w:pPr>
    </w:p>
    <w:p w14:paraId="065F4963" w14:textId="77777777" w:rsidR="004E5A39" w:rsidRPr="00A25BF8" w:rsidRDefault="004E5A39" w:rsidP="00F35CBF">
      <w:pPr>
        <w:spacing w:after="0" w:line="240" w:lineRule="auto"/>
        <w:ind w:right="6"/>
        <w:jc w:val="both"/>
        <w:rPr>
          <w:rFonts w:eastAsia="Times New Roman" w:cstheme="minorHAnsi"/>
          <w:b/>
          <w:sz w:val="24"/>
          <w:szCs w:val="24"/>
        </w:rPr>
      </w:pPr>
      <w:r w:rsidRPr="00A25BF8">
        <w:rPr>
          <w:rFonts w:eastAsia="Times New Roman" w:cstheme="minorHAnsi"/>
          <w:b/>
          <w:sz w:val="24"/>
          <w:szCs w:val="24"/>
        </w:rPr>
        <w:t>Farmacologia clinica</w:t>
      </w:r>
    </w:p>
    <w:p w14:paraId="108F0620" w14:textId="44C5B294" w:rsidR="00BE7CDB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La farmacologia clinica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C56FA9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eastAsia="Calibri" w:cstheme="minorHAnsi"/>
          <w:sz w:val="24"/>
          <w:szCs w:val="24"/>
          <w:lang w:eastAsia="it-IT"/>
        </w:rPr>
        <w:t>è ben conosciuta.</w:t>
      </w:r>
      <w:r w:rsidRPr="00A25BF8">
        <w:rPr>
          <w:rFonts w:cstheme="minorHAnsi"/>
          <w:sz w:val="24"/>
          <w:szCs w:val="24"/>
        </w:rPr>
        <w:t xml:space="preserve">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C56FA9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>contiene principi attiv</w:t>
      </w:r>
      <w:r w:rsidR="00853EC6" w:rsidRPr="00A25BF8">
        <w:rPr>
          <w:rFonts w:cstheme="minorHAnsi"/>
          <w:sz w:val="24"/>
          <w:szCs w:val="24"/>
        </w:rPr>
        <w:t>i</w:t>
      </w:r>
      <w:r w:rsidRPr="00A25BF8">
        <w:rPr>
          <w:rFonts w:cstheme="minorHAnsi"/>
          <w:sz w:val="24"/>
          <w:szCs w:val="24"/>
        </w:rPr>
        <w:t xml:space="preserve"> not</w:t>
      </w:r>
      <w:r w:rsidR="00853EC6" w:rsidRPr="00A25BF8">
        <w:rPr>
          <w:rFonts w:cstheme="minorHAnsi"/>
          <w:sz w:val="24"/>
          <w:szCs w:val="24"/>
        </w:rPr>
        <w:t>i</w:t>
      </w:r>
      <w:r w:rsidRPr="00A25BF8">
        <w:rPr>
          <w:rFonts w:cstheme="minorHAnsi"/>
          <w:sz w:val="24"/>
          <w:szCs w:val="24"/>
        </w:rPr>
        <w:t xml:space="preserve"> </w:t>
      </w:r>
      <w:r w:rsidR="00745609" w:rsidRPr="00A25BF8">
        <w:rPr>
          <w:rFonts w:cstheme="minorHAnsi"/>
          <w:sz w:val="24"/>
          <w:szCs w:val="24"/>
        </w:rPr>
        <w:t xml:space="preserve">e </w:t>
      </w:r>
      <w:r w:rsidRPr="00A25BF8">
        <w:rPr>
          <w:rFonts w:cstheme="minorHAnsi"/>
          <w:sz w:val="24"/>
          <w:szCs w:val="24"/>
        </w:rPr>
        <w:t>present</w:t>
      </w:r>
      <w:r w:rsidR="00745609" w:rsidRPr="00A25BF8">
        <w:rPr>
          <w:rFonts w:cstheme="minorHAnsi"/>
          <w:sz w:val="24"/>
          <w:szCs w:val="24"/>
        </w:rPr>
        <w:t>i</w:t>
      </w:r>
      <w:r w:rsidRPr="00A25BF8">
        <w:rPr>
          <w:rFonts w:cstheme="minorHAnsi"/>
          <w:sz w:val="24"/>
          <w:szCs w:val="24"/>
        </w:rPr>
        <w:t xml:space="preserve"> nel medicinale </w:t>
      </w:r>
      <w:r w:rsidR="00BA0ACD" w:rsidRPr="00A25BF8">
        <w:rPr>
          <w:rFonts w:cstheme="minorHAnsi"/>
          <w:sz w:val="24"/>
          <w:szCs w:val="24"/>
        </w:rPr>
        <w:t>di riferimento</w:t>
      </w:r>
      <w:r w:rsidR="00A0497F" w:rsidRPr="00A0497F">
        <w:rPr>
          <w:rFonts w:eastAsia="Calibri" w:cstheme="minorHAnsi"/>
          <w:sz w:val="24"/>
          <w:szCs w:val="24"/>
          <w:lang w:eastAsia="it-IT"/>
        </w:rPr>
        <w:t xml:space="preserve"> </w:t>
      </w:r>
      <w:r w:rsidR="00A0497F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A0497F" w:rsidRPr="00466846">
        <w:rPr>
          <w:rFonts w:cstheme="minorHAnsi"/>
          <w:sz w:val="24"/>
          <w:szCs w:val="24"/>
        </w:rPr>
        <w:t>®</w:t>
      </w:r>
      <w:r w:rsidR="00C56FA9" w:rsidRPr="00A25BF8">
        <w:rPr>
          <w:rFonts w:cstheme="minorHAnsi"/>
          <w:sz w:val="24"/>
          <w:szCs w:val="24"/>
        </w:rPr>
        <w:t xml:space="preserve"> </w:t>
      </w:r>
      <w:r w:rsidRPr="00A25BF8">
        <w:rPr>
          <w:rFonts w:cstheme="minorHAnsi"/>
          <w:sz w:val="24"/>
          <w:szCs w:val="24"/>
        </w:rPr>
        <w:t xml:space="preserve">autorizzato in Italia da più di </w:t>
      </w:r>
      <w:r w:rsidR="00AD051C" w:rsidRPr="00A25BF8">
        <w:rPr>
          <w:rFonts w:cstheme="minorHAnsi"/>
          <w:sz w:val="24"/>
          <w:szCs w:val="24"/>
        </w:rPr>
        <w:t xml:space="preserve">8 </w:t>
      </w:r>
      <w:r w:rsidRPr="00A25BF8">
        <w:rPr>
          <w:rFonts w:cstheme="minorHAnsi"/>
          <w:sz w:val="24"/>
          <w:szCs w:val="24"/>
        </w:rPr>
        <w:t>anni.</w:t>
      </w:r>
      <w:r w:rsidR="006727BD" w:rsidRPr="00A25BF8">
        <w:rPr>
          <w:rFonts w:cstheme="minorHAnsi"/>
          <w:sz w:val="24"/>
          <w:szCs w:val="24"/>
        </w:rPr>
        <w:t xml:space="preserve"> </w:t>
      </w:r>
      <w:r w:rsidR="00BE7CDB" w:rsidRPr="00A25BF8">
        <w:rPr>
          <w:rFonts w:cstheme="minorHAnsi"/>
          <w:sz w:val="24"/>
          <w:szCs w:val="24"/>
        </w:rPr>
        <w:t>Con l’eccezione dello studio di bioequivalenza, non sono stati condotti nuovi studi clinici di farmacodinamica e farmacocinetica</w:t>
      </w:r>
      <w:r w:rsidR="00AD051C" w:rsidRPr="00A25BF8">
        <w:rPr>
          <w:rFonts w:cstheme="minorHAnsi"/>
          <w:sz w:val="24"/>
          <w:szCs w:val="24"/>
        </w:rPr>
        <w:t>.</w:t>
      </w:r>
    </w:p>
    <w:p w14:paraId="59EAC514" w14:textId="77777777" w:rsidR="00AD051C" w:rsidRPr="00A25BF8" w:rsidRDefault="00AD051C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E9766BC" w14:textId="77777777" w:rsidR="006727BD" w:rsidRPr="00A25BF8" w:rsidRDefault="006727BD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Studio di bioequivalenza</w:t>
      </w:r>
    </w:p>
    <w:p w14:paraId="314D054D" w14:textId="6F60AF21" w:rsidR="005049A1" w:rsidRPr="00A25BF8" w:rsidRDefault="005049A1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La richiesta di AIC è supportata da uno studio di bioequivalenza che ha confrontato i profili farmacocinetici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C56FA9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 xml:space="preserve">e quelli del medicinale di riferimento </w:t>
      </w:r>
      <w:r w:rsidR="00A0497F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A0497F" w:rsidRPr="00466846">
        <w:rPr>
          <w:rFonts w:cstheme="minorHAnsi"/>
          <w:sz w:val="24"/>
          <w:szCs w:val="24"/>
        </w:rPr>
        <w:t>®</w:t>
      </w:r>
      <w:r w:rsidR="00A0497F">
        <w:rPr>
          <w:rFonts w:cstheme="minorHAnsi"/>
          <w:sz w:val="24"/>
          <w:szCs w:val="24"/>
        </w:rPr>
        <w:t>.</w:t>
      </w:r>
    </w:p>
    <w:p w14:paraId="72D12DFE" w14:textId="77777777" w:rsidR="005049A1" w:rsidRPr="00A25BF8" w:rsidRDefault="005049A1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Lo studio era caratterizzato da un appropriato disegno ed è stato condotto in accordo ai principi GCP.</w:t>
      </w:r>
    </w:p>
    <w:p w14:paraId="5DDE4D00" w14:textId="77777777" w:rsidR="005049A1" w:rsidRPr="00A25BF8" w:rsidRDefault="005049A1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Sono stati forniti certificati analitici per medicinale test e medicinale di riferimento.</w:t>
      </w:r>
    </w:p>
    <w:p w14:paraId="20D82115" w14:textId="2C768377" w:rsidR="005049A1" w:rsidRPr="00A25BF8" w:rsidRDefault="005049A1" w:rsidP="00F35CBF">
      <w:pPr>
        <w:pStyle w:val="Didascalia"/>
        <w:keepNext/>
        <w:spacing w:before="0" w:after="0"/>
        <w:jc w:val="both"/>
        <w:outlineLvl w:val="0"/>
        <w:rPr>
          <w:rFonts w:asciiTheme="minorHAnsi" w:hAnsiTheme="minorHAnsi" w:cstheme="minorHAnsi"/>
          <w:b w:val="0"/>
          <w:szCs w:val="24"/>
          <w:lang w:val="it-IT"/>
        </w:rPr>
      </w:pPr>
      <w:r w:rsidRPr="00A25BF8">
        <w:rPr>
          <w:rFonts w:asciiTheme="minorHAnsi" w:hAnsiTheme="minorHAnsi" w:cstheme="minorHAnsi"/>
          <w:b w:val="0"/>
          <w:i/>
          <w:szCs w:val="24"/>
          <w:lang w:val="it-IT"/>
        </w:rPr>
        <w:lastRenderedPageBreak/>
        <w:t>Parametri farmacocinetici</w:t>
      </w:r>
      <w:r w:rsidRPr="00A25BF8">
        <w:rPr>
          <w:rFonts w:asciiTheme="minorHAnsi" w:hAnsiTheme="minorHAnsi" w:cstheme="minorHAnsi"/>
          <w:b w:val="0"/>
          <w:szCs w:val="24"/>
          <w:lang w:val="it-IT"/>
        </w:rPr>
        <w:t xml:space="preserve">. </w:t>
      </w:r>
    </w:p>
    <w:p w14:paraId="1E79F7D3" w14:textId="1C4AC2CA" w:rsidR="005049A1" w:rsidRDefault="005049A1" w:rsidP="00F35CBF">
      <w:pPr>
        <w:pStyle w:val="Didascalia"/>
        <w:keepNext/>
        <w:spacing w:before="0" w:after="0"/>
        <w:jc w:val="both"/>
        <w:outlineLvl w:val="0"/>
        <w:rPr>
          <w:rFonts w:asciiTheme="minorHAnsi" w:hAnsiTheme="minorHAnsi" w:cstheme="minorHAnsi"/>
          <w:b w:val="0"/>
          <w:szCs w:val="24"/>
          <w:lang w:val="it-IT"/>
        </w:rPr>
      </w:pPr>
      <w:r w:rsidRPr="00A25BF8">
        <w:rPr>
          <w:rFonts w:asciiTheme="minorHAnsi" w:hAnsiTheme="minorHAnsi" w:cstheme="minorHAnsi"/>
          <w:b w:val="0"/>
          <w:szCs w:val="24"/>
          <w:lang w:val="it-IT"/>
        </w:rPr>
        <w:t>La sintesi dei risultati dello studio di bioequivalenza è riportata nella tabella che segue.</w:t>
      </w:r>
    </w:p>
    <w:p w14:paraId="7FA4783D" w14:textId="77777777" w:rsidR="0026129F" w:rsidRDefault="0026129F" w:rsidP="0026129F"/>
    <w:tbl>
      <w:tblPr>
        <w:tblW w:w="914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7"/>
        <w:gridCol w:w="1701"/>
        <w:gridCol w:w="1701"/>
        <w:gridCol w:w="1701"/>
        <w:gridCol w:w="1275"/>
        <w:gridCol w:w="1276"/>
      </w:tblGrid>
      <w:tr w:rsidR="0026129F" w:rsidRPr="007B3895" w14:paraId="2BA09C50" w14:textId="77777777" w:rsidTr="007B139C">
        <w:tc>
          <w:tcPr>
            <w:tcW w:w="1487" w:type="dxa"/>
            <w:shd w:val="clear" w:color="auto" w:fill="C0C0C0"/>
          </w:tcPr>
          <w:p w14:paraId="6D988BA5" w14:textId="77777777" w:rsidR="0026129F" w:rsidRPr="007B3895" w:rsidRDefault="0026129F" w:rsidP="007B139C">
            <w:pPr>
              <w:pStyle w:val="Sarkain2"/>
              <w:ind w:left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Treatment</w:t>
            </w:r>
          </w:p>
        </w:tc>
        <w:tc>
          <w:tcPr>
            <w:tcW w:w="1701" w:type="dxa"/>
            <w:shd w:val="clear" w:color="auto" w:fill="C0C0C0"/>
          </w:tcPr>
          <w:p w14:paraId="103238D9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AUC</w:t>
            </w: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0-t</w:t>
            </w:r>
          </w:p>
          <w:p w14:paraId="71BB92B4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pg/ml/h</w:t>
            </w:r>
          </w:p>
        </w:tc>
        <w:tc>
          <w:tcPr>
            <w:tcW w:w="1701" w:type="dxa"/>
            <w:shd w:val="clear" w:color="auto" w:fill="C0C0C0"/>
          </w:tcPr>
          <w:p w14:paraId="43F7F43C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AUC</w:t>
            </w: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0-∞</w:t>
            </w:r>
          </w:p>
          <w:p w14:paraId="1A616A8E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pg/ml/h</w:t>
            </w:r>
          </w:p>
        </w:tc>
        <w:tc>
          <w:tcPr>
            <w:tcW w:w="1701" w:type="dxa"/>
            <w:shd w:val="clear" w:color="auto" w:fill="C0C0C0"/>
          </w:tcPr>
          <w:p w14:paraId="26418B60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C</w:t>
            </w: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max</w:t>
            </w:r>
          </w:p>
          <w:p w14:paraId="3B8CA7C9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pg/ml</w:t>
            </w:r>
          </w:p>
        </w:tc>
        <w:tc>
          <w:tcPr>
            <w:tcW w:w="1275" w:type="dxa"/>
            <w:shd w:val="clear" w:color="auto" w:fill="C0C0C0"/>
          </w:tcPr>
          <w:p w14:paraId="1E0D8F8E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t</w:t>
            </w: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max</w:t>
            </w:r>
          </w:p>
          <w:p w14:paraId="094903A5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h</w:t>
            </w:r>
          </w:p>
        </w:tc>
        <w:tc>
          <w:tcPr>
            <w:tcW w:w="1276" w:type="dxa"/>
            <w:shd w:val="clear" w:color="auto" w:fill="C0C0C0"/>
          </w:tcPr>
          <w:p w14:paraId="511D883D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T</w:t>
            </w: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1/2</w:t>
            </w:r>
          </w:p>
          <w:p w14:paraId="750067F2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vertAlign w:val="subscript"/>
                <w:lang w:val="en-GB"/>
              </w:rPr>
              <w:t>h</w:t>
            </w:r>
          </w:p>
        </w:tc>
      </w:tr>
      <w:tr w:rsidR="0026129F" w:rsidRPr="007B3895" w14:paraId="48CA412B" w14:textId="77777777" w:rsidTr="007B139C">
        <w:tc>
          <w:tcPr>
            <w:tcW w:w="1487" w:type="dxa"/>
          </w:tcPr>
          <w:p w14:paraId="4B996408" w14:textId="77777777" w:rsidR="0026129F" w:rsidRPr="007B3895" w:rsidRDefault="0026129F" w:rsidP="007B139C">
            <w:pPr>
              <w:pStyle w:val="Sarkain2"/>
              <w:ind w:left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Test</w:t>
            </w:r>
          </w:p>
        </w:tc>
        <w:tc>
          <w:tcPr>
            <w:tcW w:w="1701" w:type="dxa"/>
          </w:tcPr>
          <w:p w14:paraId="569F5EDF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7464.49 ± 3883.67</w:t>
            </w:r>
          </w:p>
        </w:tc>
        <w:tc>
          <w:tcPr>
            <w:tcW w:w="1701" w:type="dxa"/>
          </w:tcPr>
          <w:p w14:paraId="3B07744B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7766.87 ± 3903.32</w:t>
            </w:r>
          </w:p>
        </w:tc>
        <w:tc>
          <w:tcPr>
            <w:tcW w:w="1701" w:type="dxa"/>
          </w:tcPr>
          <w:p w14:paraId="28052E93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1467.10 ± 549.50</w:t>
            </w:r>
          </w:p>
        </w:tc>
        <w:tc>
          <w:tcPr>
            <w:tcW w:w="1275" w:type="dxa"/>
          </w:tcPr>
          <w:p w14:paraId="69D88242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1.27±0.79</w:t>
            </w:r>
          </w:p>
        </w:tc>
        <w:tc>
          <w:tcPr>
            <w:tcW w:w="1276" w:type="dxa"/>
          </w:tcPr>
          <w:p w14:paraId="320A1B68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13.66 ± 2.02</w:t>
            </w:r>
          </w:p>
        </w:tc>
      </w:tr>
      <w:tr w:rsidR="0026129F" w:rsidRPr="007B3895" w14:paraId="7A6F58D5" w14:textId="77777777" w:rsidTr="007B139C">
        <w:tc>
          <w:tcPr>
            <w:tcW w:w="1487" w:type="dxa"/>
          </w:tcPr>
          <w:p w14:paraId="1232E70A" w14:textId="77777777" w:rsidR="0026129F" w:rsidRPr="007B3895" w:rsidRDefault="0026129F" w:rsidP="007B139C">
            <w:pPr>
              <w:pStyle w:val="Sarkain2"/>
              <w:ind w:left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Reference</w:t>
            </w:r>
          </w:p>
        </w:tc>
        <w:tc>
          <w:tcPr>
            <w:tcW w:w="1701" w:type="dxa"/>
          </w:tcPr>
          <w:p w14:paraId="45D62AFF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6787.86 ± 3353.60</w:t>
            </w:r>
          </w:p>
        </w:tc>
        <w:tc>
          <w:tcPr>
            <w:tcW w:w="1701" w:type="dxa"/>
          </w:tcPr>
          <w:p w14:paraId="443C539A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7080.25 ± 3352.70</w:t>
            </w:r>
          </w:p>
        </w:tc>
        <w:tc>
          <w:tcPr>
            <w:tcW w:w="1701" w:type="dxa"/>
          </w:tcPr>
          <w:p w14:paraId="5960020D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1512.57 ± 538.90</w:t>
            </w:r>
          </w:p>
        </w:tc>
        <w:tc>
          <w:tcPr>
            <w:tcW w:w="1275" w:type="dxa"/>
          </w:tcPr>
          <w:p w14:paraId="533B9506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1.28 ± 0.7.</w:t>
            </w:r>
          </w:p>
        </w:tc>
        <w:tc>
          <w:tcPr>
            <w:tcW w:w="1276" w:type="dxa"/>
          </w:tcPr>
          <w:p w14:paraId="2FD0DB07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13.90 ± 2.23</w:t>
            </w:r>
          </w:p>
        </w:tc>
      </w:tr>
      <w:tr w:rsidR="0026129F" w:rsidRPr="007B3895" w14:paraId="3F5FF3B9" w14:textId="77777777" w:rsidTr="007B139C">
        <w:tc>
          <w:tcPr>
            <w:tcW w:w="1487" w:type="dxa"/>
          </w:tcPr>
          <w:p w14:paraId="1CAFD38D" w14:textId="77777777" w:rsidR="0026129F" w:rsidRPr="007B3895" w:rsidRDefault="0026129F" w:rsidP="007B139C">
            <w:pPr>
              <w:pStyle w:val="Sarkain2"/>
              <w:ind w:left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* Ratio (%)</w:t>
            </w: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br/>
              <w:t>Test / Reference</w:t>
            </w:r>
          </w:p>
        </w:tc>
        <w:tc>
          <w:tcPr>
            <w:tcW w:w="1701" w:type="dxa"/>
          </w:tcPr>
          <w:p w14:paraId="2053788E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108.93 %</w:t>
            </w:r>
          </w:p>
        </w:tc>
        <w:tc>
          <w:tcPr>
            <w:tcW w:w="1701" w:type="dxa"/>
          </w:tcPr>
          <w:p w14:paraId="3D449922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108.51 %</w:t>
            </w:r>
          </w:p>
        </w:tc>
        <w:tc>
          <w:tcPr>
            <w:tcW w:w="1701" w:type="dxa"/>
          </w:tcPr>
          <w:p w14:paraId="0BB37403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96.30 %</w:t>
            </w:r>
          </w:p>
        </w:tc>
        <w:tc>
          <w:tcPr>
            <w:tcW w:w="1275" w:type="dxa"/>
          </w:tcPr>
          <w:p w14:paraId="7E765594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1CBDFB57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</w:p>
        </w:tc>
      </w:tr>
      <w:tr w:rsidR="0026129F" w:rsidRPr="007B3895" w14:paraId="7667EC48" w14:textId="77777777" w:rsidTr="007B139C">
        <w:tc>
          <w:tcPr>
            <w:tcW w:w="1487" w:type="dxa"/>
          </w:tcPr>
          <w:p w14:paraId="5F15E61C" w14:textId="77777777" w:rsidR="0026129F" w:rsidRPr="007B3895" w:rsidRDefault="0026129F" w:rsidP="007B139C">
            <w:pPr>
              <w:pStyle w:val="Sarkain2"/>
              <w:ind w:left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* 90% - CI (%)</w:t>
            </w:r>
          </w:p>
        </w:tc>
        <w:tc>
          <w:tcPr>
            <w:tcW w:w="1701" w:type="dxa"/>
          </w:tcPr>
          <w:p w14:paraId="66299B35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103.61 % - 114.51 %</w:t>
            </w:r>
          </w:p>
        </w:tc>
        <w:tc>
          <w:tcPr>
            <w:tcW w:w="1701" w:type="dxa"/>
          </w:tcPr>
          <w:p w14:paraId="653434B1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103.49 % - 113.77 %</w:t>
            </w:r>
          </w:p>
        </w:tc>
        <w:tc>
          <w:tcPr>
            <w:tcW w:w="1701" w:type="dxa"/>
          </w:tcPr>
          <w:p w14:paraId="1ED64E7B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87.69 % - 105.76 %</w:t>
            </w:r>
          </w:p>
        </w:tc>
        <w:tc>
          <w:tcPr>
            <w:tcW w:w="1275" w:type="dxa"/>
          </w:tcPr>
          <w:p w14:paraId="1E8D98E8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392FB60D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</w:p>
        </w:tc>
      </w:tr>
      <w:tr w:rsidR="0026129F" w:rsidRPr="007B3895" w14:paraId="00A7A75C" w14:textId="77777777" w:rsidTr="007B139C">
        <w:tc>
          <w:tcPr>
            <w:tcW w:w="1487" w:type="dxa"/>
          </w:tcPr>
          <w:p w14:paraId="0BE08503" w14:textId="77777777" w:rsidR="0026129F" w:rsidRPr="007B3895" w:rsidRDefault="0026129F" w:rsidP="007B139C">
            <w:pPr>
              <w:pStyle w:val="Sarkain2"/>
              <w:ind w:left="0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7B3895">
              <w:rPr>
                <w:rFonts w:ascii="Arial" w:hAnsi="Arial" w:cs="Arial"/>
                <w:bCs/>
                <w:sz w:val="16"/>
                <w:szCs w:val="16"/>
                <w:lang w:val="en-GB"/>
              </w:rPr>
              <w:t>intra-subject CV (%)</w:t>
            </w:r>
          </w:p>
        </w:tc>
        <w:tc>
          <w:tcPr>
            <w:tcW w:w="1701" w:type="dxa"/>
          </w:tcPr>
          <w:p w14:paraId="3F5B8B7F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11.62 %</w:t>
            </w:r>
          </w:p>
        </w:tc>
        <w:tc>
          <w:tcPr>
            <w:tcW w:w="1701" w:type="dxa"/>
          </w:tcPr>
          <w:p w14:paraId="360364F3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11.00. %</w:t>
            </w:r>
          </w:p>
        </w:tc>
        <w:tc>
          <w:tcPr>
            <w:tcW w:w="1701" w:type="dxa"/>
          </w:tcPr>
          <w:p w14:paraId="3B4481A3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  <w:lang w:val="en-GB"/>
              </w:rPr>
              <w:t>21.95 %</w:t>
            </w:r>
          </w:p>
        </w:tc>
        <w:tc>
          <w:tcPr>
            <w:tcW w:w="1275" w:type="dxa"/>
          </w:tcPr>
          <w:p w14:paraId="4E2E2F5E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5CDC0B3A" w14:textId="77777777" w:rsidR="0026129F" w:rsidRPr="007B3895" w:rsidRDefault="0026129F" w:rsidP="007B139C">
            <w:pPr>
              <w:pStyle w:val="Sarkain2"/>
              <w:ind w:left="0"/>
              <w:jc w:val="center"/>
              <w:rPr>
                <w:rFonts w:ascii="Arial" w:hAnsi="Arial" w:cs="Arial"/>
                <w:b w:val="0"/>
                <w:sz w:val="16"/>
                <w:szCs w:val="16"/>
                <w:lang w:val="en-GB"/>
              </w:rPr>
            </w:pPr>
          </w:p>
        </w:tc>
      </w:tr>
    </w:tbl>
    <w:p w14:paraId="08D36523" w14:textId="77777777" w:rsidR="00475524" w:rsidRDefault="00475524" w:rsidP="00F35CBF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EDC26F9" w14:textId="1854D09A" w:rsidR="005049A1" w:rsidRPr="00A25BF8" w:rsidRDefault="005049A1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i/>
          <w:sz w:val="24"/>
          <w:szCs w:val="24"/>
        </w:rPr>
        <w:t>Conclusioni sulla bioequivalenza</w:t>
      </w:r>
      <w:r w:rsidRPr="00A25BF8">
        <w:rPr>
          <w:rFonts w:cstheme="minorHAnsi"/>
          <w:sz w:val="24"/>
          <w:szCs w:val="24"/>
        </w:rPr>
        <w:t>.</w:t>
      </w:r>
    </w:p>
    <w:p w14:paraId="5ED01465" w14:textId="77777777" w:rsidR="005049A1" w:rsidRPr="00A25BF8" w:rsidRDefault="005049A1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I risultati degli studi di bioequivalenza mostrano che gli intervalli di confidenza dei parametri farmacocinetici studiati cadono nel range di accettabilità di 80-125%, in accordo con le linee guida correnti.</w:t>
      </w:r>
    </w:p>
    <w:p w14:paraId="6FAB3CEE" w14:textId="51514C12" w:rsidR="0078680B" w:rsidRPr="00A25BF8" w:rsidRDefault="0078680B" w:rsidP="00F35CBF">
      <w:pPr>
        <w:spacing w:after="0" w:line="240" w:lineRule="auto"/>
        <w:ind w:right="6"/>
        <w:jc w:val="both"/>
        <w:rPr>
          <w:rFonts w:eastAsia="Calibri" w:cstheme="minorHAnsi"/>
          <w:b/>
          <w:i/>
          <w:sz w:val="24"/>
          <w:szCs w:val="24"/>
          <w:highlight w:val="green"/>
          <w:lang w:eastAsia="it-IT"/>
        </w:rPr>
      </w:pPr>
    </w:p>
    <w:p w14:paraId="33CE9A1C" w14:textId="54C1EDE4" w:rsidR="005049A1" w:rsidRPr="00A25BF8" w:rsidRDefault="005049A1" w:rsidP="00F35CBF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Efficacia e sicurezza clinica</w:t>
      </w:r>
    </w:p>
    <w:p w14:paraId="17FAF5EC" w14:textId="77C2DACE" w:rsidR="005049A1" w:rsidRPr="00A25BF8" w:rsidRDefault="005049A1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Non sono stati presentati nuovi dati di efficacia e sicurezza clinica: il profilo di sicur</w:t>
      </w:r>
      <w:r w:rsidR="007343D3" w:rsidRPr="00A25BF8">
        <w:rPr>
          <w:rFonts w:cstheme="minorHAnsi"/>
          <w:sz w:val="24"/>
          <w:szCs w:val="24"/>
        </w:rPr>
        <w:t>ezza e l’efficacia de</w:t>
      </w:r>
      <w:r w:rsidR="0014767B" w:rsidRPr="00A25BF8">
        <w:rPr>
          <w:rFonts w:cstheme="minorHAnsi"/>
          <w:sz w:val="24"/>
          <w:szCs w:val="24"/>
        </w:rPr>
        <w:t>l</w:t>
      </w:r>
      <w:r w:rsidR="00F90F1F" w:rsidRPr="00A25BF8">
        <w:rPr>
          <w:rFonts w:cstheme="minorHAnsi"/>
          <w:sz w:val="24"/>
          <w:szCs w:val="24"/>
        </w:rPr>
        <w:t xml:space="preserve"> principi</w:t>
      </w:r>
      <w:r w:rsidR="0014767B" w:rsidRPr="00A25BF8">
        <w:rPr>
          <w:rFonts w:cstheme="minorHAnsi"/>
          <w:sz w:val="24"/>
          <w:szCs w:val="24"/>
        </w:rPr>
        <w:t>o</w:t>
      </w:r>
      <w:r w:rsidRPr="00A25BF8">
        <w:rPr>
          <w:rFonts w:cstheme="minorHAnsi"/>
          <w:sz w:val="24"/>
          <w:szCs w:val="24"/>
        </w:rPr>
        <w:t xml:space="preserve"> attiv</w:t>
      </w:r>
      <w:r w:rsidR="0014767B" w:rsidRPr="00A25BF8">
        <w:rPr>
          <w:rFonts w:cstheme="minorHAnsi"/>
          <w:sz w:val="24"/>
          <w:szCs w:val="24"/>
        </w:rPr>
        <w:t>o</w:t>
      </w:r>
      <w:r w:rsidRPr="00A25BF8">
        <w:rPr>
          <w:rFonts w:cstheme="minorHAnsi"/>
          <w:sz w:val="24"/>
          <w:szCs w:val="24"/>
        </w:rPr>
        <w:t xml:space="preserve">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7343D3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 xml:space="preserve">è ben conosciuto. </w:t>
      </w:r>
    </w:p>
    <w:p w14:paraId="11B918BB" w14:textId="77777777" w:rsidR="006727BD" w:rsidRPr="00A25BF8" w:rsidRDefault="006727BD" w:rsidP="00F35CBF">
      <w:pPr>
        <w:spacing w:after="0" w:line="240" w:lineRule="auto"/>
        <w:ind w:right="6"/>
        <w:jc w:val="both"/>
        <w:rPr>
          <w:rFonts w:eastAsia="Calibri" w:cstheme="minorHAnsi"/>
          <w:b/>
          <w:i/>
          <w:sz w:val="24"/>
          <w:szCs w:val="24"/>
          <w:highlight w:val="green"/>
          <w:lang w:eastAsia="it-IT"/>
        </w:rPr>
      </w:pPr>
    </w:p>
    <w:p w14:paraId="12311AE2" w14:textId="397DAEBC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Piano di Valutazione del Rischio (</w:t>
      </w:r>
      <w:r w:rsidRPr="00A25BF8">
        <w:rPr>
          <w:rFonts w:cstheme="minorHAnsi"/>
          <w:b/>
          <w:i/>
          <w:sz w:val="24"/>
          <w:szCs w:val="24"/>
        </w:rPr>
        <w:t>Risk Management Plan</w:t>
      </w:r>
      <w:r w:rsidRPr="00A25BF8">
        <w:rPr>
          <w:rFonts w:cstheme="minorHAnsi"/>
          <w:b/>
          <w:sz w:val="24"/>
          <w:szCs w:val="24"/>
        </w:rPr>
        <w:t xml:space="preserve"> - RMP)</w:t>
      </w:r>
    </w:p>
    <w:p w14:paraId="00E11AA9" w14:textId="341B9B77" w:rsidR="004E5A39" w:rsidRPr="00A25BF8" w:rsidRDefault="004E5A39" w:rsidP="00F35CBF">
      <w:pPr>
        <w:pStyle w:val="Paragrafoelenco"/>
        <w:spacing w:after="0"/>
        <w:ind w:left="0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 xml:space="preserve">E’ stato presentato un RMP in accordo a quanto previsto dalla Direttiva 2001/83/EU s.m.i. che descrive le attività di farmacovigilanza e gli interventi definiti al fine di identificare, caratterizzare, prevenire o minimizzare i rischi collegati all’uso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sz w:val="24"/>
          <w:szCs w:val="24"/>
          <w:lang w:eastAsia="it-IT"/>
        </w:rPr>
        <w:t>.</w:t>
      </w:r>
    </w:p>
    <w:p w14:paraId="56C87A1B" w14:textId="77777777" w:rsidR="00265B61" w:rsidRPr="00A25BF8" w:rsidRDefault="00265B61" w:rsidP="00F35CBF">
      <w:pPr>
        <w:pStyle w:val="Paragrafoelenco"/>
        <w:spacing w:after="0"/>
        <w:ind w:left="0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eastAsia="Calibri" w:cstheme="minorHAnsi"/>
          <w:sz w:val="24"/>
          <w:szCs w:val="24"/>
          <w:lang w:eastAsia="it-IT"/>
        </w:rPr>
        <w:t>Il riassunto delle problematiche di sicurezza è riportato nella tabella seguente.</w:t>
      </w:r>
    </w:p>
    <w:p w14:paraId="6401428D" w14:textId="77777777" w:rsidR="00265B61" w:rsidRPr="00A25BF8" w:rsidRDefault="00265B61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732"/>
        <w:gridCol w:w="6024"/>
      </w:tblGrid>
      <w:tr w:rsidR="00A25BF8" w:rsidRPr="00A25BF8" w14:paraId="22971590" w14:textId="77777777" w:rsidTr="0042214D">
        <w:trPr>
          <w:jc w:val="center"/>
        </w:trPr>
        <w:tc>
          <w:tcPr>
            <w:tcW w:w="1560" w:type="pct"/>
          </w:tcPr>
          <w:p w14:paraId="1F62F5AA" w14:textId="77777777" w:rsidR="00265B61" w:rsidRPr="00A25BF8" w:rsidRDefault="00265B61" w:rsidP="00F35CBF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en-GB"/>
              </w:rPr>
            </w:pPr>
            <w:r w:rsidRPr="00A25BF8">
              <w:rPr>
                <w:rFonts w:asciiTheme="minorHAnsi" w:hAnsiTheme="minorHAnsi" w:cstheme="minorHAnsi"/>
                <w:sz w:val="24"/>
                <w:szCs w:val="24"/>
                <w:lang w:eastAsia="en-GB"/>
              </w:rPr>
              <w:t>Rischi importanti identificati</w:t>
            </w:r>
          </w:p>
        </w:tc>
        <w:tc>
          <w:tcPr>
            <w:tcW w:w="3440" w:type="pct"/>
          </w:tcPr>
          <w:p w14:paraId="32773773" w14:textId="346E82E4" w:rsidR="00265B61" w:rsidRPr="00A25BF8" w:rsidRDefault="0014767B" w:rsidP="00F35CB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25BF8">
              <w:rPr>
                <w:rFonts w:cstheme="minorHAnsi"/>
                <w:sz w:val="24"/>
                <w:szCs w:val="24"/>
              </w:rPr>
              <w:t>Nessuno</w:t>
            </w:r>
          </w:p>
        </w:tc>
      </w:tr>
      <w:tr w:rsidR="00A25BF8" w:rsidRPr="00A25BF8" w14:paraId="7C02AC11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3068A" w14:textId="77777777" w:rsidR="0014767B" w:rsidRPr="00A25BF8" w:rsidRDefault="0014767B" w:rsidP="0014767B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en-GB"/>
              </w:rPr>
            </w:pPr>
            <w:r w:rsidRPr="00A25BF8">
              <w:rPr>
                <w:rFonts w:asciiTheme="minorHAnsi" w:hAnsiTheme="minorHAnsi" w:cstheme="minorHAnsi"/>
                <w:sz w:val="24"/>
                <w:szCs w:val="24"/>
                <w:lang w:eastAsia="en-GB"/>
              </w:rPr>
              <w:t>Rischi importanti potenziali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BE8BB6" w14:textId="76A5B220" w:rsidR="0014767B" w:rsidRPr="00A25BF8" w:rsidRDefault="0014767B" w:rsidP="0014767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  <w:r w:rsidRPr="00A25BF8">
              <w:rPr>
                <w:rFonts w:cstheme="minorHAnsi"/>
                <w:sz w:val="24"/>
                <w:szCs w:val="24"/>
              </w:rPr>
              <w:t>Nessuno</w:t>
            </w:r>
          </w:p>
        </w:tc>
      </w:tr>
      <w:tr w:rsidR="00A25BF8" w:rsidRPr="00A25BF8" w14:paraId="6C134585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8FF832" w14:textId="77777777" w:rsidR="0014767B" w:rsidRPr="00A25BF8" w:rsidRDefault="0014767B" w:rsidP="0014767B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en-GB"/>
              </w:rPr>
            </w:pPr>
            <w:r w:rsidRPr="00A25BF8">
              <w:rPr>
                <w:rFonts w:asciiTheme="minorHAnsi" w:hAnsiTheme="minorHAnsi" w:cstheme="minorHAnsi"/>
                <w:sz w:val="24"/>
                <w:szCs w:val="24"/>
                <w:lang w:eastAsia="en-GB"/>
              </w:rPr>
              <w:t>Informazioni mancanti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315EEB" w14:textId="610F13C9" w:rsidR="0014767B" w:rsidRPr="00A25BF8" w:rsidRDefault="0014767B" w:rsidP="0014767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25BF8">
              <w:rPr>
                <w:rFonts w:cstheme="minorHAnsi"/>
                <w:sz w:val="24"/>
                <w:szCs w:val="24"/>
              </w:rPr>
              <w:t>Nessuno</w:t>
            </w:r>
          </w:p>
        </w:tc>
      </w:tr>
    </w:tbl>
    <w:p w14:paraId="3A5EEB97" w14:textId="77777777" w:rsidR="00265B61" w:rsidRPr="00A25BF8" w:rsidRDefault="00265B61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  <w:highlight w:val="yellow"/>
        </w:rPr>
      </w:pPr>
    </w:p>
    <w:p w14:paraId="6680C576" w14:textId="77777777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Azioni routinarie di farmacovigilanza e di minimizzazione del rischio sono proposte per tutte le problematiche di sicurezza.</w:t>
      </w:r>
    </w:p>
    <w:p w14:paraId="75243640" w14:textId="77777777" w:rsidR="00461D93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9254CC" w:rsidRPr="00A25BF8">
        <w:rPr>
          <w:rFonts w:cstheme="minorHAnsi"/>
          <w:sz w:val="24"/>
          <w:szCs w:val="24"/>
        </w:rPr>
        <w:t xml:space="preserve">. </w:t>
      </w:r>
    </w:p>
    <w:p w14:paraId="4BFDF567" w14:textId="77777777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68BC6142" w14:textId="74395F79" w:rsidR="009568D6" w:rsidRPr="00A25BF8" w:rsidRDefault="009254CC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Per maggiori dettagli circa le attività di farmacovigilanza previste per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Pr="00A25BF8">
        <w:rPr>
          <w:rFonts w:eastAsia="Calibri" w:cstheme="minorHAnsi"/>
          <w:sz w:val="24"/>
          <w:szCs w:val="24"/>
          <w:lang w:eastAsia="it-IT"/>
        </w:rPr>
        <w:t xml:space="preserve"> si può consultare il</w:t>
      </w:r>
      <w:r w:rsidRPr="00A25BF8">
        <w:rPr>
          <w:rFonts w:cstheme="minorHAnsi"/>
          <w:sz w:val="24"/>
          <w:szCs w:val="24"/>
        </w:rPr>
        <w:t xml:space="preserve"> </w:t>
      </w:r>
      <w:r w:rsidR="009568D6" w:rsidRPr="00A25BF8">
        <w:rPr>
          <w:rFonts w:cstheme="minorHAnsi"/>
          <w:sz w:val="24"/>
          <w:szCs w:val="24"/>
        </w:rPr>
        <w:t xml:space="preserve">“Summary </w:t>
      </w:r>
      <w:r w:rsidRPr="00A25BF8">
        <w:rPr>
          <w:rFonts w:cstheme="minorHAnsi"/>
          <w:sz w:val="24"/>
          <w:szCs w:val="24"/>
        </w:rPr>
        <w:t>RMP</w:t>
      </w:r>
      <w:r w:rsidR="009568D6" w:rsidRPr="00A25BF8">
        <w:rPr>
          <w:rFonts w:cstheme="minorHAnsi"/>
          <w:sz w:val="24"/>
          <w:szCs w:val="24"/>
        </w:rPr>
        <w:t>” allegato.</w:t>
      </w:r>
    </w:p>
    <w:p w14:paraId="492E9B19" w14:textId="0A585F90" w:rsidR="0014767B" w:rsidRPr="00A25BF8" w:rsidRDefault="009254CC" w:rsidP="0014767B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 </w:t>
      </w:r>
    </w:p>
    <w:p w14:paraId="27B36863" w14:textId="77777777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Conclusioni</w:t>
      </w:r>
    </w:p>
    <w:p w14:paraId="28B85830" w14:textId="165B14E8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Per la richiesta di AIC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BE7CDB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>sono state presentate sufficienti informazioni cliniche.</w:t>
      </w:r>
    </w:p>
    <w:p w14:paraId="431BE215" w14:textId="3FB4A380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Il rapporto beneficio/rischio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BE7CDB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>è considerato favorevole dal punto di vista clinico.</w:t>
      </w:r>
    </w:p>
    <w:p w14:paraId="365E4D0F" w14:textId="77777777" w:rsidR="004E5A39" w:rsidRPr="00A25BF8" w:rsidRDefault="004E5A39" w:rsidP="00F35CBF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bookmarkStart w:id="1" w:name="_GoBack"/>
      <w:bookmarkEnd w:id="1"/>
    </w:p>
    <w:p w14:paraId="5ABEFA29" w14:textId="006BB3B9" w:rsidR="004E5A39" w:rsidRPr="00A25BF8" w:rsidRDefault="004E5A39" w:rsidP="00F35CB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t>CONSULTAZIONE SUL FOGLIO ILLUSTRATIVO</w:t>
      </w:r>
      <w:r w:rsidR="00E53025" w:rsidRPr="00A25BF8">
        <w:rPr>
          <w:rFonts w:cstheme="minorHAnsi"/>
          <w:b/>
          <w:sz w:val="24"/>
          <w:szCs w:val="24"/>
        </w:rPr>
        <w:t xml:space="preserve">    </w:t>
      </w:r>
    </w:p>
    <w:p w14:paraId="4C671A4A" w14:textId="6A21EC59" w:rsidR="00912D3A" w:rsidRPr="00121764" w:rsidRDefault="00912D3A" w:rsidP="00121764">
      <w:pPr>
        <w:rPr>
          <w:rFonts w:cstheme="minorHAnsi"/>
          <w:sz w:val="24"/>
          <w:szCs w:val="24"/>
        </w:rPr>
      </w:pPr>
      <w:r w:rsidRPr="00912D3A">
        <w:rPr>
          <w:rFonts w:cstheme="minorHAnsi"/>
          <w:sz w:val="24"/>
          <w:szCs w:val="24"/>
        </w:rPr>
        <w:t>Il bridging report sottomesso dalla ditta è stato ritenuto accettabile.</w:t>
      </w:r>
    </w:p>
    <w:p w14:paraId="47A07D87" w14:textId="7C5C3538" w:rsidR="004E5A39" w:rsidRPr="00A25BF8" w:rsidRDefault="004E5A39" w:rsidP="00F35CBF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25BF8">
        <w:rPr>
          <w:rFonts w:cstheme="minorHAnsi"/>
          <w:b/>
          <w:sz w:val="24"/>
          <w:szCs w:val="24"/>
        </w:rPr>
        <w:lastRenderedPageBreak/>
        <w:t>CONCLUSIONI, VALUTAZIONE DEL RAPPORTO BENEFICIO/RISCHIO E RACCOMANDAZIONI</w:t>
      </w:r>
      <w:r w:rsidR="00265C64" w:rsidRPr="00A25BF8">
        <w:rPr>
          <w:rFonts w:cstheme="minorHAnsi"/>
          <w:b/>
          <w:sz w:val="24"/>
          <w:szCs w:val="24"/>
        </w:rPr>
        <w:tab/>
      </w:r>
    </w:p>
    <w:p w14:paraId="72FC8FF0" w14:textId="35095EED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La qualità 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BE7CDB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>è accettabile e non sono state rilevate criticità da un punto di vista non clinico e clinico.</w:t>
      </w:r>
    </w:p>
    <w:p w14:paraId="67FFDC55" w14:textId="607C86A8" w:rsidR="00912D3A" w:rsidRDefault="00912D3A" w:rsidP="00F35CBF">
      <w:pPr>
        <w:spacing w:after="0" w:line="240" w:lineRule="auto"/>
        <w:jc w:val="both"/>
        <w:rPr>
          <w:rFonts w:cstheme="minorHAnsi"/>
          <w:sz w:val="24"/>
          <w:szCs w:val="24"/>
          <w:highlight w:val="red"/>
        </w:rPr>
      </w:pPr>
    </w:p>
    <w:p w14:paraId="2CEAED0C" w14:textId="4B8F32E7" w:rsidR="00BE7CDB" w:rsidRPr="00121764" w:rsidRDefault="00BE7CDB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21764">
        <w:rPr>
          <w:rFonts w:cstheme="minorHAnsi"/>
          <w:sz w:val="24"/>
          <w:szCs w:val="24"/>
        </w:rPr>
        <w:t xml:space="preserve">Lo studio di bioequivalenza e le sue conclusioni confermano che </w:t>
      </w:r>
      <w:r w:rsidR="00FE39E3" w:rsidRPr="00121764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071E63" w:rsidRPr="00121764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121764">
        <w:rPr>
          <w:rFonts w:cstheme="minorHAnsi"/>
          <w:sz w:val="24"/>
          <w:szCs w:val="24"/>
        </w:rPr>
        <w:t xml:space="preserve">e il medicinale di riferimento </w:t>
      </w:r>
      <w:r w:rsidR="00912D3A" w:rsidRPr="00A25BF8">
        <w:rPr>
          <w:rFonts w:eastAsia="Calibri" w:cstheme="minorHAnsi"/>
          <w:sz w:val="24"/>
          <w:szCs w:val="24"/>
          <w:lang w:eastAsia="it-IT"/>
        </w:rPr>
        <w:t>Lobivon</w:t>
      </w:r>
      <w:r w:rsidR="00912D3A" w:rsidRPr="00466846">
        <w:rPr>
          <w:rFonts w:cstheme="minorHAnsi"/>
          <w:sz w:val="24"/>
          <w:szCs w:val="24"/>
        </w:rPr>
        <w:t>®</w:t>
      </w:r>
      <w:r w:rsidR="00912D3A" w:rsidRPr="00A25BF8">
        <w:rPr>
          <w:rFonts w:cstheme="minorHAnsi"/>
          <w:sz w:val="24"/>
          <w:szCs w:val="24"/>
        </w:rPr>
        <w:t xml:space="preserve"> </w:t>
      </w:r>
      <w:r w:rsidR="00F90F1F" w:rsidRPr="00121764">
        <w:rPr>
          <w:rFonts w:cstheme="minorHAnsi"/>
          <w:sz w:val="24"/>
          <w:szCs w:val="24"/>
        </w:rPr>
        <w:t>sono bioequivalenti</w:t>
      </w:r>
      <w:r w:rsidRPr="00121764">
        <w:rPr>
          <w:rFonts w:cstheme="minorHAnsi"/>
          <w:sz w:val="24"/>
          <w:szCs w:val="24"/>
        </w:rPr>
        <w:t>.</w:t>
      </w:r>
    </w:p>
    <w:p w14:paraId="523E0D0F" w14:textId="77777777" w:rsidR="00F44B8C" w:rsidRPr="00A25BF8" w:rsidRDefault="00F44B8C" w:rsidP="00F35CBF">
      <w:pPr>
        <w:spacing w:after="0" w:line="240" w:lineRule="auto"/>
        <w:jc w:val="both"/>
        <w:rPr>
          <w:rFonts w:cstheme="minorHAnsi"/>
          <w:sz w:val="24"/>
          <w:szCs w:val="24"/>
          <w:highlight w:val="red"/>
        </w:rPr>
      </w:pPr>
    </w:p>
    <w:p w14:paraId="7366E6BD" w14:textId="77777777" w:rsidR="00F44B8C" w:rsidRPr="00A25BF8" w:rsidRDefault="00F44B8C" w:rsidP="00F35CBF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it-IT"/>
        </w:rPr>
      </w:pPr>
      <w:r w:rsidRPr="00A25BF8">
        <w:rPr>
          <w:rFonts w:eastAsia="Times New Roman" w:cstheme="minorHAnsi"/>
          <w:sz w:val="24"/>
          <w:szCs w:val="24"/>
          <w:lang w:eastAsia="it-IT"/>
        </w:rPr>
        <w:t> </w:t>
      </w:r>
    </w:p>
    <w:p w14:paraId="200E2C07" w14:textId="4831EB45" w:rsidR="004E5A39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Il rapporto beneficio/rischio </w:t>
      </w:r>
      <w:r w:rsidR="00071E63" w:rsidRPr="00A25BF8">
        <w:rPr>
          <w:rFonts w:cstheme="minorHAnsi"/>
          <w:sz w:val="24"/>
          <w:szCs w:val="24"/>
        </w:rPr>
        <w:t xml:space="preserve">di </w:t>
      </w:r>
      <w:r w:rsidR="00FE39E3" w:rsidRPr="00A25BF8">
        <w:rPr>
          <w:rFonts w:eastAsia="Calibri" w:cstheme="minorHAnsi"/>
          <w:sz w:val="24"/>
          <w:szCs w:val="24"/>
          <w:lang w:eastAsia="it-IT"/>
        </w:rPr>
        <w:t>NEBIVOLOLO TECNIGEN ITALIA</w:t>
      </w:r>
      <w:r w:rsidR="00071E63" w:rsidRPr="00A25BF8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25BF8">
        <w:rPr>
          <w:rFonts w:cstheme="minorHAnsi"/>
          <w:sz w:val="24"/>
          <w:szCs w:val="24"/>
        </w:rPr>
        <w:t xml:space="preserve">è considerato </w:t>
      </w:r>
      <w:r w:rsidR="00071E63" w:rsidRPr="00A25BF8">
        <w:rPr>
          <w:rFonts w:cstheme="minorHAnsi"/>
          <w:sz w:val="24"/>
          <w:szCs w:val="24"/>
        </w:rPr>
        <w:t>favorevole per l’autorizzazione all’immis</w:t>
      </w:r>
      <w:r w:rsidR="00997F05" w:rsidRPr="00A25BF8">
        <w:rPr>
          <w:rFonts w:cstheme="minorHAnsi"/>
          <w:sz w:val="24"/>
          <w:szCs w:val="24"/>
        </w:rPr>
        <w:t>s</w:t>
      </w:r>
      <w:r w:rsidR="00071E63" w:rsidRPr="00A25BF8">
        <w:rPr>
          <w:rFonts w:cstheme="minorHAnsi"/>
          <w:sz w:val="24"/>
          <w:szCs w:val="24"/>
        </w:rPr>
        <w:t>ione in commercio</w:t>
      </w:r>
      <w:r w:rsidRPr="00A25BF8">
        <w:rPr>
          <w:rFonts w:cstheme="minorHAnsi"/>
          <w:sz w:val="24"/>
          <w:szCs w:val="24"/>
        </w:rPr>
        <w:t>.</w:t>
      </w:r>
    </w:p>
    <w:p w14:paraId="3E1B8DA8" w14:textId="77777777" w:rsidR="00977651" w:rsidRPr="00A25BF8" w:rsidRDefault="00977651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ABBC3E3" w14:textId="77777777" w:rsidR="00071E63" w:rsidRPr="00A25BF8" w:rsidRDefault="004E5A39" w:rsidP="00F35CB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25BF8">
        <w:rPr>
          <w:rFonts w:cstheme="minorHAns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A25BF8">
        <w:rPr>
          <w:rFonts w:cstheme="minorHAnsi"/>
          <w:sz w:val="24"/>
          <w:szCs w:val="24"/>
        </w:rPr>
        <w:t xml:space="preserve">vigenti </w:t>
      </w:r>
      <w:r w:rsidRPr="00A25BF8">
        <w:rPr>
          <w:rFonts w:cstheme="minorHAnsi"/>
          <w:sz w:val="24"/>
          <w:szCs w:val="24"/>
        </w:rPr>
        <w:t>linee guida</w:t>
      </w:r>
      <w:r w:rsidR="00071E63" w:rsidRPr="00A25BF8">
        <w:rPr>
          <w:rFonts w:cstheme="minorHAnsi"/>
          <w:sz w:val="24"/>
          <w:szCs w:val="24"/>
        </w:rPr>
        <w:t xml:space="preserve"> e raccomandazioni italiane ed europee</w:t>
      </w:r>
      <w:r w:rsidRPr="00A25BF8">
        <w:rPr>
          <w:rFonts w:cstheme="minorHAnsi"/>
          <w:sz w:val="24"/>
          <w:szCs w:val="24"/>
        </w:rPr>
        <w:t xml:space="preserve">. </w:t>
      </w:r>
    </w:p>
    <w:p w14:paraId="48CD537E" w14:textId="79116A1A" w:rsidR="006B311C" w:rsidRPr="00A25BF8" w:rsidRDefault="004E5A39" w:rsidP="008B7B73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25BF8">
        <w:rPr>
          <w:rFonts w:cstheme="minorHAnsi"/>
          <w:sz w:val="24"/>
          <w:szCs w:val="24"/>
        </w:rPr>
        <w:t xml:space="preserve">Questi documenti possono essere consultati sul sito istituzionale di AIFA </w:t>
      </w:r>
      <w:hyperlink r:id="rId12" w:anchor="/it/" w:history="1">
        <w:r w:rsidR="00F106A0" w:rsidRPr="00A25BF8">
          <w:rPr>
            <w:rStyle w:val="Collegamentoipertestuale"/>
            <w:rFonts w:cstheme="minorHAnsi"/>
            <w:color w:val="auto"/>
            <w:sz w:val="24"/>
            <w:szCs w:val="24"/>
          </w:rPr>
          <w:t>https://medicinali.aifa.gov.it/it/#/it/</w:t>
        </w:r>
      </w:hyperlink>
    </w:p>
    <w:sectPr w:rsidR="006B311C" w:rsidRPr="00A25BF8" w:rsidSect="008A27A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021" w:bottom="1021" w:left="102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FBD77E" w16cex:dateUtc="2026-07-2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23E87DB" w16cid:durableId="72FBD7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615C5" w14:textId="77777777" w:rsidR="00FA40C2" w:rsidRDefault="00FA40C2" w:rsidP="00C07183">
      <w:pPr>
        <w:spacing w:after="0" w:line="240" w:lineRule="auto"/>
      </w:pPr>
      <w:r>
        <w:separator/>
      </w:r>
    </w:p>
  </w:endnote>
  <w:endnote w:type="continuationSeparator" w:id="0">
    <w:p w14:paraId="78A3CDEF" w14:textId="77777777" w:rsidR="00FA40C2" w:rsidRDefault="00FA40C2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16E9A" w14:textId="77777777" w:rsidR="00FE39E3" w:rsidRDefault="00FE39E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66231"/>
      <w:docPartObj>
        <w:docPartGallery w:val="Page Numbers (Bottom of Page)"/>
        <w:docPartUnique/>
      </w:docPartObj>
    </w:sdtPr>
    <w:sdtEndPr/>
    <w:sdtContent>
      <w:p w14:paraId="6BFEAD53" w14:textId="3671B64E" w:rsidR="00FE39E3" w:rsidRDefault="00FE39E3">
        <w:pPr>
          <w:pStyle w:val="Pidipagina"/>
          <w:jc w:val="center"/>
        </w:pPr>
        <w:r w:rsidRPr="0038213B">
          <w:rPr>
            <w:sz w:val="24"/>
            <w:szCs w:val="24"/>
          </w:rPr>
          <w:fldChar w:fldCharType="begin"/>
        </w:r>
        <w:r w:rsidRPr="0038213B">
          <w:rPr>
            <w:sz w:val="24"/>
            <w:szCs w:val="24"/>
          </w:rPr>
          <w:instrText>PAGE   \* MERGEFORMAT</w:instrText>
        </w:r>
        <w:r w:rsidRPr="0038213B">
          <w:rPr>
            <w:sz w:val="24"/>
            <w:szCs w:val="24"/>
          </w:rPr>
          <w:fldChar w:fldCharType="separate"/>
        </w:r>
        <w:r w:rsidR="00121764">
          <w:rPr>
            <w:noProof/>
            <w:sz w:val="24"/>
            <w:szCs w:val="24"/>
          </w:rPr>
          <w:t>9</w:t>
        </w:r>
        <w:r w:rsidRPr="0038213B">
          <w:rPr>
            <w:sz w:val="24"/>
            <w:szCs w:val="24"/>
          </w:rPr>
          <w:fldChar w:fldCharType="end"/>
        </w:r>
      </w:p>
    </w:sdtContent>
  </w:sdt>
  <w:p w14:paraId="6F5CE743" w14:textId="2EB765C3" w:rsidR="00FE39E3" w:rsidRPr="0038213B" w:rsidRDefault="00FE39E3">
    <w:pPr>
      <w:pStyle w:val="Pidipagina"/>
      <w:rPr>
        <w:sz w:val="16"/>
        <w:szCs w:val="16"/>
      </w:rPr>
    </w:pPr>
    <w:r>
      <w:rPr>
        <w:sz w:val="16"/>
        <w:szCs w:val="16"/>
      </w:rPr>
      <w:t>Documento ad uso pubblico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834E7" w14:textId="77777777" w:rsidR="00FE39E3" w:rsidRDefault="00FE39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3775C" w14:textId="77777777" w:rsidR="00FA40C2" w:rsidRDefault="00FA40C2" w:rsidP="00C07183">
      <w:pPr>
        <w:spacing w:after="0" w:line="240" w:lineRule="auto"/>
      </w:pPr>
      <w:r>
        <w:separator/>
      </w:r>
    </w:p>
  </w:footnote>
  <w:footnote w:type="continuationSeparator" w:id="0">
    <w:p w14:paraId="66154E1C" w14:textId="77777777" w:rsidR="00FA40C2" w:rsidRDefault="00FA40C2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3866" w14:textId="77777777" w:rsidR="00FE39E3" w:rsidRDefault="00FE39E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9E1" w14:textId="438AEAB3" w:rsidR="00FE39E3" w:rsidRDefault="00FE39E3" w:rsidP="00132B98">
    <w:pPr>
      <w:pStyle w:val="Intestazione"/>
    </w:pPr>
  </w:p>
  <w:p w14:paraId="214F02AB" w14:textId="77777777" w:rsidR="00FE39E3" w:rsidRDefault="00FE39E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81197" w14:textId="77777777" w:rsidR="00FE39E3" w:rsidRDefault="00FE3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62107"/>
    <w:multiLevelType w:val="hybridMultilevel"/>
    <w:tmpl w:val="6F5C76D0"/>
    <w:lvl w:ilvl="0" w:tplc="C0E0E4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478AF"/>
    <w:multiLevelType w:val="hybridMultilevel"/>
    <w:tmpl w:val="0EC4CB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B3AF7"/>
    <w:multiLevelType w:val="hybridMultilevel"/>
    <w:tmpl w:val="41A851CA"/>
    <w:lvl w:ilvl="0" w:tplc="B268C8BA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F8F5CE0"/>
    <w:multiLevelType w:val="hybridMultilevel"/>
    <w:tmpl w:val="77020670"/>
    <w:lvl w:ilvl="0" w:tplc="C0E0E4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EF38DA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1"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106D2"/>
    <w:rsid w:val="00010F5F"/>
    <w:rsid w:val="00012C35"/>
    <w:rsid w:val="00013020"/>
    <w:rsid w:val="00014743"/>
    <w:rsid w:val="0002205E"/>
    <w:rsid w:val="00022511"/>
    <w:rsid w:val="00022F32"/>
    <w:rsid w:val="00023CEA"/>
    <w:rsid w:val="0002407C"/>
    <w:rsid w:val="00035DB7"/>
    <w:rsid w:val="00044DEC"/>
    <w:rsid w:val="00046348"/>
    <w:rsid w:val="00046E1D"/>
    <w:rsid w:val="00050F6A"/>
    <w:rsid w:val="0005126F"/>
    <w:rsid w:val="00053E50"/>
    <w:rsid w:val="00061B31"/>
    <w:rsid w:val="00062636"/>
    <w:rsid w:val="00067A63"/>
    <w:rsid w:val="00071E63"/>
    <w:rsid w:val="000759F6"/>
    <w:rsid w:val="000765EA"/>
    <w:rsid w:val="000808A3"/>
    <w:rsid w:val="00083857"/>
    <w:rsid w:val="00087DC4"/>
    <w:rsid w:val="000A00D8"/>
    <w:rsid w:val="000A4BA1"/>
    <w:rsid w:val="000B2A98"/>
    <w:rsid w:val="000B7AC8"/>
    <w:rsid w:val="000C1389"/>
    <w:rsid w:val="000C6D23"/>
    <w:rsid w:val="000D429B"/>
    <w:rsid w:val="000E1F86"/>
    <w:rsid w:val="000E4494"/>
    <w:rsid w:val="000E4A73"/>
    <w:rsid w:val="000F3935"/>
    <w:rsid w:val="000F405C"/>
    <w:rsid w:val="000F658F"/>
    <w:rsid w:val="00105CDC"/>
    <w:rsid w:val="001105C0"/>
    <w:rsid w:val="00111E9E"/>
    <w:rsid w:val="00112B76"/>
    <w:rsid w:val="00121764"/>
    <w:rsid w:val="0012516F"/>
    <w:rsid w:val="00126BC8"/>
    <w:rsid w:val="001318C8"/>
    <w:rsid w:val="00132B98"/>
    <w:rsid w:val="001334B1"/>
    <w:rsid w:val="0014162E"/>
    <w:rsid w:val="00144A53"/>
    <w:rsid w:val="001460CA"/>
    <w:rsid w:val="0014767B"/>
    <w:rsid w:val="0016526F"/>
    <w:rsid w:val="00165D07"/>
    <w:rsid w:val="001728AA"/>
    <w:rsid w:val="00172AED"/>
    <w:rsid w:val="00194300"/>
    <w:rsid w:val="00195C98"/>
    <w:rsid w:val="001A516D"/>
    <w:rsid w:val="001B2799"/>
    <w:rsid w:val="001B599D"/>
    <w:rsid w:val="001C15DF"/>
    <w:rsid w:val="001C4294"/>
    <w:rsid w:val="001C4323"/>
    <w:rsid w:val="001F0D20"/>
    <w:rsid w:val="001F5E2F"/>
    <w:rsid w:val="001F6A17"/>
    <w:rsid w:val="002056A2"/>
    <w:rsid w:val="0021736D"/>
    <w:rsid w:val="00221C4C"/>
    <w:rsid w:val="00221D7F"/>
    <w:rsid w:val="0022611A"/>
    <w:rsid w:val="00245B04"/>
    <w:rsid w:val="00252FE8"/>
    <w:rsid w:val="002554FE"/>
    <w:rsid w:val="0026129F"/>
    <w:rsid w:val="00265B61"/>
    <w:rsid w:val="00265C64"/>
    <w:rsid w:val="002744F3"/>
    <w:rsid w:val="00277A0E"/>
    <w:rsid w:val="00281664"/>
    <w:rsid w:val="00295EEA"/>
    <w:rsid w:val="00297F10"/>
    <w:rsid w:val="002A05B9"/>
    <w:rsid w:val="002A1800"/>
    <w:rsid w:val="002A1E26"/>
    <w:rsid w:val="002A408C"/>
    <w:rsid w:val="002B662A"/>
    <w:rsid w:val="002C2324"/>
    <w:rsid w:val="002C2D9F"/>
    <w:rsid w:val="002C6BC5"/>
    <w:rsid w:val="002D5B9E"/>
    <w:rsid w:val="002E47EB"/>
    <w:rsid w:val="002F2543"/>
    <w:rsid w:val="002F4000"/>
    <w:rsid w:val="00300BEA"/>
    <w:rsid w:val="00305B55"/>
    <w:rsid w:val="003061E0"/>
    <w:rsid w:val="00321C8B"/>
    <w:rsid w:val="00323648"/>
    <w:rsid w:val="003238CF"/>
    <w:rsid w:val="00330DFA"/>
    <w:rsid w:val="00340DC4"/>
    <w:rsid w:val="00345206"/>
    <w:rsid w:val="003460E9"/>
    <w:rsid w:val="00353838"/>
    <w:rsid w:val="003544C6"/>
    <w:rsid w:val="00366912"/>
    <w:rsid w:val="00367BAC"/>
    <w:rsid w:val="00367CE0"/>
    <w:rsid w:val="0038213B"/>
    <w:rsid w:val="00387CA8"/>
    <w:rsid w:val="003949F9"/>
    <w:rsid w:val="003954A5"/>
    <w:rsid w:val="003A1D16"/>
    <w:rsid w:val="003B0421"/>
    <w:rsid w:val="003B68D5"/>
    <w:rsid w:val="003C054E"/>
    <w:rsid w:val="003D5EC6"/>
    <w:rsid w:val="003E1E83"/>
    <w:rsid w:val="003F142B"/>
    <w:rsid w:val="00400CA3"/>
    <w:rsid w:val="0041387F"/>
    <w:rsid w:val="004139CE"/>
    <w:rsid w:val="004211CE"/>
    <w:rsid w:val="004214DB"/>
    <w:rsid w:val="0042214D"/>
    <w:rsid w:val="00423A97"/>
    <w:rsid w:val="004241AC"/>
    <w:rsid w:val="004243FA"/>
    <w:rsid w:val="00435039"/>
    <w:rsid w:val="00441071"/>
    <w:rsid w:val="00441779"/>
    <w:rsid w:val="00442A9D"/>
    <w:rsid w:val="004441EE"/>
    <w:rsid w:val="00445DB2"/>
    <w:rsid w:val="004465D0"/>
    <w:rsid w:val="004509BC"/>
    <w:rsid w:val="004532E2"/>
    <w:rsid w:val="00453821"/>
    <w:rsid w:val="004609F8"/>
    <w:rsid w:val="00461D93"/>
    <w:rsid w:val="004621A2"/>
    <w:rsid w:val="004631F3"/>
    <w:rsid w:val="00466846"/>
    <w:rsid w:val="00467C67"/>
    <w:rsid w:val="00470C09"/>
    <w:rsid w:val="00475524"/>
    <w:rsid w:val="00477F06"/>
    <w:rsid w:val="00482C32"/>
    <w:rsid w:val="00483CAE"/>
    <w:rsid w:val="00496318"/>
    <w:rsid w:val="004B20A8"/>
    <w:rsid w:val="004B2D2D"/>
    <w:rsid w:val="004B5B15"/>
    <w:rsid w:val="004E28E5"/>
    <w:rsid w:val="004E5A39"/>
    <w:rsid w:val="004E70F5"/>
    <w:rsid w:val="004F343B"/>
    <w:rsid w:val="00500ACA"/>
    <w:rsid w:val="00502945"/>
    <w:rsid w:val="00503C1B"/>
    <w:rsid w:val="005049A1"/>
    <w:rsid w:val="00504FC1"/>
    <w:rsid w:val="005077F4"/>
    <w:rsid w:val="00514945"/>
    <w:rsid w:val="005250B6"/>
    <w:rsid w:val="005256F6"/>
    <w:rsid w:val="00551EC7"/>
    <w:rsid w:val="00562413"/>
    <w:rsid w:val="0056372C"/>
    <w:rsid w:val="005637E9"/>
    <w:rsid w:val="00567615"/>
    <w:rsid w:val="00570CD8"/>
    <w:rsid w:val="005744D4"/>
    <w:rsid w:val="00575A8E"/>
    <w:rsid w:val="00577746"/>
    <w:rsid w:val="00577DAC"/>
    <w:rsid w:val="005826A6"/>
    <w:rsid w:val="005950D6"/>
    <w:rsid w:val="005A466E"/>
    <w:rsid w:val="005A4A67"/>
    <w:rsid w:val="005A4BBD"/>
    <w:rsid w:val="005B4C97"/>
    <w:rsid w:val="005B61FC"/>
    <w:rsid w:val="005C2427"/>
    <w:rsid w:val="005C45B7"/>
    <w:rsid w:val="005D18E5"/>
    <w:rsid w:val="005D55BE"/>
    <w:rsid w:val="005E148A"/>
    <w:rsid w:val="005E18E4"/>
    <w:rsid w:val="005F54B1"/>
    <w:rsid w:val="005F7A7D"/>
    <w:rsid w:val="005F7D9D"/>
    <w:rsid w:val="00601021"/>
    <w:rsid w:val="00602DAA"/>
    <w:rsid w:val="006102BD"/>
    <w:rsid w:val="00610BAB"/>
    <w:rsid w:val="006121E7"/>
    <w:rsid w:val="006154C0"/>
    <w:rsid w:val="00615547"/>
    <w:rsid w:val="00621AE2"/>
    <w:rsid w:val="006222F7"/>
    <w:rsid w:val="00622576"/>
    <w:rsid w:val="006231AC"/>
    <w:rsid w:val="0062412D"/>
    <w:rsid w:val="0062524C"/>
    <w:rsid w:val="00630CB5"/>
    <w:rsid w:val="00642D6A"/>
    <w:rsid w:val="0064646C"/>
    <w:rsid w:val="00652AE5"/>
    <w:rsid w:val="00653012"/>
    <w:rsid w:val="00654D9E"/>
    <w:rsid w:val="00663685"/>
    <w:rsid w:val="00663BCD"/>
    <w:rsid w:val="00664931"/>
    <w:rsid w:val="006652A6"/>
    <w:rsid w:val="006727BD"/>
    <w:rsid w:val="006A3A37"/>
    <w:rsid w:val="006B311C"/>
    <w:rsid w:val="006B3E12"/>
    <w:rsid w:val="006B6D86"/>
    <w:rsid w:val="006C0722"/>
    <w:rsid w:val="006C08B4"/>
    <w:rsid w:val="006C2B5A"/>
    <w:rsid w:val="006C5811"/>
    <w:rsid w:val="006D7B8C"/>
    <w:rsid w:val="006F44C7"/>
    <w:rsid w:val="007017F9"/>
    <w:rsid w:val="0071075B"/>
    <w:rsid w:val="00712DB3"/>
    <w:rsid w:val="00716DF5"/>
    <w:rsid w:val="007170D7"/>
    <w:rsid w:val="007221B6"/>
    <w:rsid w:val="0072451C"/>
    <w:rsid w:val="007245CF"/>
    <w:rsid w:val="007343D3"/>
    <w:rsid w:val="00745609"/>
    <w:rsid w:val="00747DF3"/>
    <w:rsid w:val="00747E46"/>
    <w:rsid w:val="00766E26"/>
    <w:rsid w:val="0078608F"/>
    <w:rsid w:val="0078680B"/>
    <w:rsid w:val="00797416"/>
    <w:rsid w:val="007A14F4"/>
    <w:rsid w:val="007A1C0E"/>
    <w:rsid w:val="007B6210"/>
    <w:rsid w:val="007C0622"/>
    <w:rsid w:val="007D0CF3"/>
    <w:rsid w:val="007D20BC"/>
    <w:rsid w:val="007D2539"/>
    <w:rsid w:val="007D597F"/>
    <w:rsid w:val="007E0362"/>
    <w:rsid w:val="007E4E98"/>
    <w:rsid w:val="007F5507"/>
    <w:rsid w:val="008002AD"/>
    <w:rsid w:val="008034FC"/>
    <w:rsid w:val="00811B01"/>
    <w:rsid w:val="0082125E"/>
    <w:rsid w:val="00822D24"/>
    <w:rsid w:val="00823F4C"/>
    <w:rsid w:val="00824EF9"/>
    <w:rsid w:val="00825992"/>
    <w:rsid w:val="008340C7"/>
    <w:rsid w:val="008375CF"/>
    <w:rsid w:val="00837835"/>
    <w:rsid w:val="0084156B"/>
    <w:rsid w:val="00850220"/>
    <w:rsid w:val="008531ED"/>
    <w:rsid w:val="00853EC6"/>
    <w:rsid w:val="008547B3"/>
    <w:rsid w:val="00856162"/>
    <w:rsid w:val="00872F76"/>
    <w:rsid w:val="008767B9"/>
    <w:rsid w:val="00880C91"/>
    <w:rsid w:val="008819D4"/>
    <w:rsid w:val="00881BCB"/>
    <w:rsid w:val="0088216F"/>
    <w:rsid w:val="0088706F"/>
    <w:rsid w:val="00890A5C"/>
    <w:rsid w:val="0089328C"/>
    <w:rsid w:val="00894D2A"/>
    <w:rsid w:val="008A27A6"/>
    <w:rsid w:val="008A574F"/>
    <w:rsid w:val="008A6FEC"/>
    <w:rsid w:val="008B214E"/>
    <w:rsid w:val="008B286F"/>
    <w:rsid w:val="008B46E3"/>
    <w:rsid w:val="008B56CD"/>
    <w:rsid w:val="008B60D7"/>
    <w:rsid w:val="008B7B73"/>
    <w:rsid w:val="008C3877"/>
    <w:rsid w:val="008C3D30"/>
    <w:rsid w:val="008C75F9"/>
    <w:rsid w:val="008D14D4"/>
    <w:rsid w:val="008D1529"/>
    <w:rsid w:val="008D7307"/>
    <w:rsid w:val="008D783A"/>
    <w:rsid w:val="008E3D9E"/>
    <w:rsid w:val="008F117D"/>
    <w:rsid w:val="008F3E3A"/>
    <w:rsid w:val="008F69A7"/>
    <w:rsid w:val="00912D3A"/>
    <w:rsid w:val="009227E0"/>
    <w:rsid w:val="009232AA"/>
    <w:rsid w:val="009254CC"/>
    <w:rsid w:val="0093069B"/>
    <w:rsid w:val="00933BA1"/>
    <w:rsid w:val="00943785"/>
    <w:rsid w:val="00944298"/>
    <w:rsid w:val="009565BA"/>
    <w:rsid w:val="009568D6"/>
    <w:rsid w:val="00957832"/>
    <w:rsid w:val="00964CEE"/>
    <w:rsid w:val="00977651"/>
    <w:rsid w:val="00983038"/>
    <w:rsid w:val="0098470E"/>
    <w:rsid w:val="0099120C"/>
    <w:rsid w:val="0099355B"/>
    <w:rsid w:val="00997646"/>
    <w:rsid w:val="00997F05"/>
    <w:rsid w:val="009A194B"/>
    <w:rsid w:val="009A23DE"/>
    <w:rsid w:val="009A260F"/>
    <w:rsid w:val="009B03DB"/>
    <w:rsid w:val="009B1BF1"/>
    <w:rsid w:val="009B1E44"/>
    <w:rsid w:val="009C3949"/>
    <w:rsid w:val="009C3E8B"/>
    <w:rsid w:val="009D3446"/>
    <w:rsid w:val="009D7D35"/>
    <w:rsid w:val="009E0140"/>
    <w:rsid w:val="009E2BC0"/>
    <w:rsid w:val="009E5FA5"/>
    <w:rsid w:val="009F0174"/>
    <w:rsid w:val="009F3867"/>
    <w:rsid w:val="009F395B"/>
    <w:rsid w:val="009F5439"/>
    <w:rsid w:val="009F584E"/>
    <w:rsid w:val="00A01AB1"/>
    <w:rsid w:val="00A03645"/>
    <w:rsid w:val="00A046AC"/>
    <w:rsid w:val="00A0497F"/>
    <w:rsid w:val="00A05562"/>
    <w:rsid w:val="00A11FD6"/>
    <w:rsid w:val="00A20E9F"/>
    <w:rsid w:val="00A2187A"/>
    <w:rsid w:val="00A247C5"/>
    <w:rsid w:val="00A25BF8"/>
    <w:rsid w:val="00A31B89"/>
    <w:rsid w:val="00A31CC1"/>
    <w:rsid w:val="00A40FF3"/>
    <w:rsid w:val="00A439C5"/>
    <w:rsid w:val="00A47604"/>
    <w:rsid w:val="00A52AE2"/>
    <w:rsid w:val="00A5621A"/>
    <w:rsid w:val="00A62D55"/>
    <w:rsid w:val="00A63487"/>
    <w:rsid w:val="00A64D4E"/>
    <w:rsid w:val="00A82C9E"/>
    <w:rsid w:val="00A83AB4"/>
    <w:rsid w:val="00A84362"/>
    <w:rsid w:val="00A86F5A"/>
    <w:rsid w:val="00A908B9"/>
    <w:rsid w:val="00A966D1"/>
    <w:rsid w:val="00AA516E"/>
    <w:rsid w:val="00AB1671"/>
    <w:rsid w:val="00AB6359"/>
    <w:rsid w:val="00AC0DDE"/>
    <w:rsid w:val="00AC31D4"/>
    <w:rsid w:val="00AC3E39"/>
    <w:rsid w:val="00AC586B"/>
    <w:rsid w:val="00AC7B03"/>
    <w:rsid w:val="00AD051C"/>
    <w:rsid w:val="00AD2499"/>
    <w:rsid w:val="00AD4BE6"/>
    <w:rsid w:val="00AF52E2"/>
    <w:rsid w:val="00B023E9"/>
    <w:rsid w:val="00B03E01"/>
    <w:rsid w:val="00B10F17"/>
    <w:rsid w:val="00B112FC"/>
    <w:rsid w:val="00B1186F"/>
    <w:rsid w:val="00B15135"/>
    <w:rsid w:val="00B17D90"/>
    <w:rsid w:val="00B23E48"/>
    <w:rsid w:val="00B30431"/>
    <w:rsid w:val="00B4139D"/>
    <w:rsid w:val="00B50FCB"/>
    <w:rsid w:val="00B51571"/>
    <w:rsid w:val="00B56CE7"/>
    <w:rsid w:val="00B57E1F"/>
    <w:rsid w:val="00B625F1"/>
    <w:rsid w:val="00B7795B"/>
    <w:rsid w:val="00B77B19"/>
    <w:rsid w:val="00B862CA"/>
    <w:rsid w:val="00B9669D"/>
    <w:rsid w:val="00BA0ACD"/>
    <w:rsid w:val="00BA21B2"/>
    <w:rsid w:val="00BB2AF8"/>
    <w:rsid w:val="00BB7B54"/>
    <w:rsid w:val="00BC4E8A"/>
    <w:rsid w:val="00BC561B"/>
    <w:rsid w:val="00BC74C2"/>
    <w:rsid w:val="00BD39EB"/>
    <w:rsid w:val="00BD3D4B"/>
    <w:rsid w:val="00BE2260"/>
    <w:rsid w:val="00BE7CDB"/>
    <w:rsid w:val="00BF55B9"/>
    <w:rsid w:val="00BF7A42"/>
    <w:rsid w:val="00C058E1"/>
    <w:rsid w:val="00C07183"/>
    <w:rsid w:val="00C105FB"/>
    <w:rsid w:val="00C15C8C"/>
    <w:rsid w:val="00C17BE2"/>
    <w:rsid w:val="00C2462C"/>
    <w:rsid w:val="00C2565A"/>
    <w:rsid w:val="00C30F2F"/>
    <w:rsid w:val="00C344A5"/>
    <w:rsid w:val="00C352F7"/>
    <w:rsid w:val="00C35B02"/>
    <w:rsid w:val="00C42AAC"/>
    <w:rsid w:val="00C50582"/>
    <w:rsid w:val="00C50F42"/>
    <w:rsid w:val="00C51FF1"/>
    <w:rsid w:val="00C56FA9"/>
    <w:rsid w:val="00C56FF1"/>
    <w:rsid w:val="00C66597"/>
    <w:rsid w:val="00C72B6C"/>
    <w:rsid w:val="00C7332C"/>
    <w:rsid w:val="00C74500"/>
    <w:rsid w:val="00C77B4F"/>
    <w:rsid w:val="00C8641A"/>
    <w:rsid w:val="00C90081"/>
    <w:rsid w:val="00CA34AC"/>
    <w:rsid w:val="00CB1A89"/>
    <w:rsid w:val="00CC0255"/>
    <w:rsid w:val="00CC1489"/>
    <w:rsid w:val="00CC52A3"/>
    <w:rsid w:val="00CC7AFF"/>
    <w:rsid w:val="00CD4358"/>
    <w:rsid w:val="00CE62A1"/>
    <w:rsid w:val="00CF08A6"/>
    <w:rsid w:val="00D037ED"/>
    <w:rsid w:val="00D14523"/>
    <w:rsid w:val="00D16CEF"/>
    <w:rsid w:val="00D20170"/>
    <w:rsid w:val="00D212AA"/>
    <w:rsid w:val="00D22C34"/>
    <w:rsid w:val="00D27811"/>
    <w:rsid w:val="00D36F9A"/>
    <w:rsid w:val="00D60600"/>
    <w:rsid w:val="00D6711E"/>
    <w:rsid w:val="00D81B58"/>
    <w:rsid w:val="00D96812"/>
    <w:rsid w:val="00D972C4"/>
    <w:rsid w:val="00DA5F9B"/>
    <w:rsid w:val="00DB021E"/>
    <w:rsid w:val="00DB359A"/>
    <w:rsid w:val="00DB3EB2"/>
    <w:rsid w:val="00DC187E"/>
    <w:rsid w:val="00DC6C5C"/>
    <w:rsid w:val="00DF5BFE"/>
    <w:rsid w:val="00E000AC"/>
    <w:rsid w:val="00E10D6C"/>
    <w:rsid w:val="00E207B1"/>
    <w:rsid w:val="00E20E87"/>
    <w:rsid w:val="00E25D34"/>
    <w:rsid w:val="00E26828"/>
    <w:rsid w:val="00E42578"/>
    <w:rsid w:val="00E43089"/>
    <w:rsid w:val="00E43922"/>
    <w:rsid w:val="00E4456C"/>
    <w:rsid w:val="00E53025"/>
    <w:rsid w:val="00E5360B"/>
    <w:rsid w:val="00E67818"/>
    <w:rsid w:val="00E82E2C"/>
    <w:rsid w:val="00E83F8D"/>
    <w:rsid w:val="00E8749D"/>
    <w:rsid w:val="00EA2159"/>
    <w:rsid w:val="00EA395C"/>
    <w:rsid w:val="00EA54DA"/>
    <w:rsid w:val="00EB2F2C"/>
    <w:rsid w:val="00EB4398"/>
    <w:rsid w:val="00EC2C3A"/>
    <w:rsid w:val="00EC33C5"/>
    <w:rsid w:val="00EC3589"/>
    <w:rsid w:val="00ED19E3"/>
    <w:rsid w:val="00ED72E4"/>
    <w:rsid w:val="00EF062E"/>
    <w:rsid w:val="00EF3CEB"/>
    <w:rsid w:val="00EF6711"/>
    <w:rsid w:val="00F062FB"/>
    <w:rsid w:val="00F106A0"/>
    <w:rsid w:val="00F1246A"/>
    <w:rsid w:val="00F12602"/>
    <w:rsid w:val="00F27384"/>
    <w:rsid w:val="00F27C7F"/>
    <w:rsid w:val="00F35CBF"/>
    <w:rsid w:val="00F35F38"/>
    <w:rsid w:val="00F361C6"/>
    <w:rsid w:val="00F44B8C"/>
    <w:rsid w:val="00F50ED7"/>
    <w:rsid w:val="00F61CF9"/>
    <w:rsid w:val="00F64828"/>
    <w:rsid w:val="00F66767"/>
    <w:rsid w:val="00F67374"/>
    <w:rsid w:val="00F67DFC"/>
    <w:rsid w:val="00F70FE8"/>
    <w:rsid w:val="00F76F77"/>
    <w:rsid w:val="00F85989"/>
    <w:rsid w:val="00F90F1F"/>
    <w:rsid w:val="00F938A1"/>
    <w:rsid w:val="00F96473"/>
    <w:rsid w:val="00F964BE"/>
    <w:rsid w:val="00FA2702"/>
    <w:rsid w:val="00FA271D"/>
    <w:rsid w:val="00FA40C2"/>
    <w:rsid w:val="00FA4A3B"/>
    <w:rsid w:val="00FB3BF5"/>
    <w:rsid w:val="00FB4181"/>
    <w:rsid w:val="00FC0183"/>
    <w:rsid w:val="00FD415D"/>
    <w:rsid w:val="00FD6FFC"/>
    <w:rsid w:val="00FE39E3"/>
    <w:rsid w:val="00FF2DE3"/>
    <w:rsid w:val="00FF42DC"/>
    <w:rsid w:val="00FF4AAA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AD766"/>
  <w15:docId w15:val="{60B59FE6-18A8-4844-A803-0590BAD3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41AC"/>
  </w:style>
  <w:style w:type="paragraph" w:styleId="Titolo3">
    <w:name w:val="heading 3"/>
    <w:basedOn w:val="Normale"/>
    <w:link w:val="Titolo3Carattere"/>
    <w:qFormat/>
    <w:rsid w:val="000B2A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pPr>
      <w:spacing w:after="0" w:line="240" w:lineRule="auto"/>
    </w:pPr>
  </w:style>
  <w:style w:type="paragraph" w:customStyle="1" w:styleId="BodytextAgency">
    <w:name w:val="Body text (Agency)"/>
    <w:basedOn w:val="Normale"/>
    <w:uiPriority w:val="99"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  <w:style w:type="table" w:styleId="Grigliatabella">
    <w:name w:val="Table Grid"/>
    <w:basedOn w:val="Tabellanormale"/>
    <w:uiPriority w:val="39"/>
    <w:rsid w:val="004465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8213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8213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8213B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rsid w:val="000B2A98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Sarkain2">
    <w:name w:val="Sarkain2"/>
    <w:basedOn w:val="Normale"/>
    <w:rsid w:val="0026129F"/>
    <w:pPr>
      <w:spacing w:after="0" w:line="240" w:lineRule="auto"/>
      <w:ind w:left="851"/>
    </w:pPr>
    <w:rPr>
      <w:rFonts w:ascii="Times New Roman" w:eastAsia="Times New Roman" w:hAnsi="Times New Roman" w:cs="Times New Roman"/>
      <w:b/>
      <w:sz w:val="24"/>
      <w:szCs w:val="20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s://medicinali.aifa.gov.it/i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dicinali.aifa.gov.it/it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dicinali.aifa.gov.it/it/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F05D75-B0E7-4498-9238-BFDF18B59A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9421ec-8c97-4074-8290-4fec1fc13b27}" enabled="0" method="" siteId="{f79421ec-8c97-4074-8290-4fec1fc13b2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dellutri</dc:creator>
  <cp:lastModifiedBy>Albanese Andrea</cp:lastModifiedBy>
  <cp:revision>5</cp:revision>
  <dcterms:created xsi:type="dcterms:W3CDTF">2026-07-22T08:49:00Z</dcterms:created>
  <dcterms:modified xsi:type="dcterms:W3CDTF">2026-07-22T09:00:00Z</dcterms:modified>
</cp:coreProperties>
</file>